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numPr>
          <w:ilvl w:val="0"/>
          <w:numId w:val="0"/>
        </w:numPr>
        <w:tabs>
          <w:tab w:val="clear" w:pos="709"/>
          <w:tab w:val="left" w:pos="526" w:leader="none"/>
        </w:tabs>
        <w:suppressAutoHyphens w:val="true"/>
        <w:spacing w:before="0" w:after="0"/>
        <w:ind w:hanging="0" w:left="526"/>
        <w:jc w:val="center"/>
        <w:outlineLvl w:val="0"/>
        <w:rPr>
          <w:rFonts w:ascii="Times New Roman" w:hAnsi="Times New Roman" w:eastAsia="Times New Roman" w:cs="Times New Roman"/>
          <w:b/>
          <w:bCs/>
          <w:sz w:val="27"/>
          <w:szCs w:val="27"/>
          <w:lang w:val="pt-PT" w:eastAsia="en-US"/>
        </w:rPr>
      </w:pPr>
      <w:r>
        <w:rPr>
          <w:rFonts w:eastAsia="Times New Roman" w:cs="Times New Roman" w:ascii="Times New Roman" w:hAnsi="Times New Roman"/>
          <w:b/>
          <w:bCs/>
          <w:sz w:val="27"/>
          <w:szCs w:val="27"/>
          <w:lang w:val="pt-PT" w:eastAsia="en-US"/>
        </w:rPr>
        <w:t>ANEXO</w:t>
      </w:r>
      <w:r>
        <w:rPr>
          <w:rFonts w:eastAsia="Times New Roman" w:cs="Times New Roman" w:ascii="Times New Roman" w:hAnsi="Times New Roman"/>
          <w:b/>
          <w:bCs/>
          <w:spacing w:val="-4"/>
          <w:sz w:val="27"/>
          <w:szCs w:val="27"/>
          <w:lang w:val="pt-PT" w:eastAsia="en-US"/>
        </w:rPr>
        <w:t xml:space="preserve"> </w:t>
      </w:r>
      <w:r>
        <w:rPr>
          <w:rFonts w:eastAsia="Times New Roman" w:cs="Times New Roman" w:ascii="Times New Roman" w:hAnsi="Times New Roman"/>
          <w:b/>
          <w:bCs/>
          <w:sz w:val="27"/>
          <w:szCs w:val="27"/>
          <w:lang w:val="pt-PT" w:eastAsia="en-US"/>
        </w:rPr>
        <w:t>III</w:t>
      </w:r>
    </w:p>
    <w:p>
      <w:pPr>
        <w:pStyle w:val="Normal"/>
        <w:widowControl w:val="false"/>
        <w:numPr>
          <w:ilvl w:val="0"/>
          <w:numId w:val="0"/>
        </w:numPr>
        <w:tabs>
          <w:tab w:val="clear" w:pos="709"/>
          <w:tab w:val="left" w:pos="526" w:leader="none"/>
        </w:tabs>
        <w:suppressAutoHyphens w:val="true"/>
        <w:ind w:hanging="0" w:left="526"/>
        <w:outlineLvl w:val="0"/>
        <w:rPr>
          <w:rFonts w:ascii="Times New Roman" w:hAnsi="Times New Roman" w:eastAsia="Times New Roman" w:cs="Times New Roman"/>
          <w:b/>
          <w:bCs/>
          <w:spacing w:val="-3"/>
          <w:sz w:val="27"/>
          <w:szCs w:val="27"/>
          <w:lang w:val="pt-PT" w:eastAsia="en-US"/>
        </w:rPr>
      </w:pPr>
      <w:r>
        <w:rPr>
          <w:rFonts w:eastAsia="Times New Roman" w:cs="Times New Roman" w:ascii="Times New Roman" w:hAnsi="Times New Roman"/>
          <w:b/>
          <w:bCs/>
          <w:spacing w:val="-3"/>
          <w:sz w:val="27"/>
          <w:szCs w:val="27"/>
          <w:lang w:val="pt-PT" w:eastAsia="en-US"/>
        </w:rPr>
      </w:r>
    </w:p>
    <w:p>
      <w:pPr>
        <w:pStyle w:val="Normal"/>
        <w:widowControl w:val="false"/>
        <w:numPr>
          <w:ilvl w:val="0"/>
          <w:numId w:val="0"/>
        </w:numPr>
        <w:tabs>
          <w:tab w:val="left" w:pos="709" w:leader="none"/>
        </w:tabs>
        <w:suppressAutoHyphens w:val="true"/>
        <w:ind w:hanging="0" w:left="142"/>
        <w:jc w:val="center"/>
        <w:outlineLvl w:val="0"/>
        <w:rPr>
          <w:rFonts w:ascii="Times New Roman" w:hAnsi="Times New Roman" w:eastAsia="Times New Roman" w:cs="Times New Roman"/>
          <w:b/>
          <w:bCs/>
          <w:spacing w:val="-2"/>
          <w:lang w:val="pt-PT" w:eastAsia="en-US"/>
        </w:rPr>
      </w:pPr>
      <w:r>
        <w:rPr>
          <w:rFonts w:eastAsia="Times New Roman" w:cs="Times New Roman" w:ascii="Times New Roman" w:hAnsi="Times New Roman"/>
          <w:b/>
          <w:bCs/>
          <w:lang w:val="pt-PT" w:eastAsia="en-US"/>
        </w:rPr>
        <w:t>REGRAS</w:t>
      </w:r>
      <w:r>
        <w:rPr>
          <w:rFonts w:eastAsia="Times New Roman" w:cs="Times New Roman" w:ascii="Times New Roman" w:hAnsi="Times New Roman"/>
          <w:b/>
          <w:bCs/>
          <w:spacing w:val="-3"/>
          <w:lang w:val="pt-PT" w:eastAsia="en-US"/>
        </w:rPr>
        <w:t xml:space="preserve"> </w:t>
      </w:r>
      <w:r>
        <w:rPr>
          <w:rFonts w:eastAsia="Times New Roman" w:cs="Times New Roman" w:ascii="Times New Roman" w:hAnsi="Times New Roman"/>
          <w:b/>
          <w:bCs/>
          <w:lang w:val="pt-PT" w:eastAsia="en-US"/>
        </w:rPr>
        <w:t>APLICÁVEIS</w:t>
      </w:r>
      <w:r>
        <w:rPr>
          <w:rFonts w:eastAsia="Times New Roman" w:cs="Times New Roman" w:ascii="Times New Roman" w:hAnsi="Times New Roman"/>
          <w:b/>
          <w:bCs/>
          <w:spacing w:val="-3"/>
          <w:lang w:val="pt-PT" w:eastAsia="en-US"/>
        </w:rPr>
        <w:t xml:space="preserve"> </w:t>
      </w:r>
      <w:r>
        <w:rPr>
          <w:rFonts w:eastAsia="Times New Roman" w:cs="Times New Roman" w:ascii="Times New Roman" w:hAnsi="Times New Roman"/>
          <w:b/>
          <w:bCs/>
          <w:lang w:val="pt-PT" w:eastAsia="en-US"/>
        </w:rPr>
        <w:t>AO</w:t>
      </w:r>
      <w:r>
        <w:rPr>
          <w:rFonts w:eastAsia="Times New Roman" w:cs="Times New Roman" w:ascii="Times New Roman" w:hAnsi="Times New Roman"/>
          <w:b/>
          <w:bCs/>
          <w:spacing w:val="-3"/>
          <w:lang w:val="pt-PT" w:eastAsia="en-US"/>
        </w:rPr>
        <w:t xml:space="preserve"> </w:t>
      </w:r>
      <w:r>
        <w:rPr>
          <w:rFonts w:eastAsia="Times New Roman" w:cs="Times New Roman" w:ascii="Times New Roman" w:hAnsi="Times New Roman"/>
          <w:b/>
          <w:bCs/>
          <w:lang w:val="pt-PT" w:eastAsia="en-US"/>
        </w:rPr>
        <w:t>INSTRUMENTO</w:t>
      </w:r>
      <w:r>
        <w:rPr>
          <w:rFonts w:eastAsia="Times New Roman" w:cs="Times New Roman" w:ascii="Times New Roman" w:hAnsi="Times New Roman"/>
          <w:b/>
          <w:bCs/>
          <w:spacing w:val="-2"/>
          <w:lang w:val="pt-PT" w:eastAsia="en-US"/>
        </w:rPr>
        <w:t xml:space="preserve"> </w:t>
      </w:r>
      <w:r>
        <w:rPr>
          <w:rFonts w:eastAsia="Times New Roman" w:cs="Times New Roman" w:ascii="Times New Roman" w:hAnsi="Times New Roman"/>
          <w:b/>
          <w:bCs/>
          <w:lang w:val="pt-PT" w:eastAsia="en-US"/>
        </w:rPr>
        <w:t>SUBSTITUTIVO</w:t>
      </w:r>
      <w:r>
        <w:rPr>
          <w:rFonts w:eastAsia="Times New Roman" w:cs="Times New Roman" w:ascii="Times New Roman" w:hAnsi="Times New Roman"/>
          <w:b/>
          <w:bCs/>
          <w:spacing w:val="-2"/>
          <w:lang w:val="pt-PT" w:eastAsia="en-US"/>
        </w:rPr>
        <w:t xml:space="preserve"> </w:t>
      </w:r>
      <w:r>
        <w:rPr>
          <w:rFonts w:eastAsia="Times New Roman" w:cs="Times New Roman" w:ascii="Times New Roman" w:hAnsi="Times New Roman"/>
          <w:b/>
          <w:bCs/>
          <w:lang w:val="pt-PT" w:eastAsia="en-US"/>
        </w:rPr>
        <w:t>AO</w:t>
      </w:r>
      <w:r>
        <w:rPr>
          <w:rFonts w:eastAsia="Times New Roman" w:cs="Times New Roman" w:ascii="Times New Roman" w:hAnsi="Times New Roman"/>
          <w:b/>
          <w:bCs/>
          <w:spacing w:val="-2"/>
          <w:lang w:val="pt-PT" w:eastAsia="en-US"/>
        </w:rPr>
        <w:t xml:space="preserve"> CONTRATO</w:t>
      </w:r>
    </w:p>
    <w:p>
      <w:pPr>
        <w:pStyle w:val="Normal"/>
        <w:widowControl w:val="false"/>
        <w:numPr>
          <w:ilvl w:val="0"/>
          <w:numId w:val="0"/>
        </w:numPr>
        <w:tabs>
          <w:tab w:val="left" w:pos="709" w:leader="none"/>
        </w:tabs>
        <w:suppressAutoHyphens w:val="true"/>
        <w:ind w:hanging="0" w:left="142"/>
        <w:outlineLvl w:val="0"/>
        <w:rPr>
          <w:rFonts w:ascii="Times New Roman" w:hAnsi="Times New Roman" w:eastAsia="Times New Roman" w:cs="Times New Roman"/>
          <w:b/>
          <w:bCs/>
          <w:lang w:val="pt-PT" w:eastAsia="en-US"/>
        </w:rPr>
      </w:pPr>
      <w:r>
        <w:rPr>
          <w:rFonts w:eastAsia="Times New Roman" w:cs="Times New Roman" w:ascii="Times New Roman" w:hAnsi="Times New Roman"/>
          <w:b/>
          <w:bCs/>
          <w:lang w:val="pt-PT" w:eastAsia="en-US"/>
        </w:rPr>
      </w:r>
    </w:p>
    <w:p>
      <w:pPr>
        <w:pStyle w:val="Normal"/>
        <w:widowControl w:val="false"/>
        <w:numPr>
          <w:ilvl w:val="0"/>
          <w:numId w:val="12"/>
        </w:numPr>
        <w:tabs>
          <w:tab w:val="clear" w:pos="709"/>
          <w:tab w:val="left" w:pos="443" w:leader="none"/>
        </w:tabs>
        <w:suppressAutoHyphens w:val="true"/>
        <w:spacing w:lineRule="auto" w:line="264" w:before="235" w:after="0"/>
        <w:ind w:hanging="360" w:left="481" w:right="119"/>
        <w:jc w:val="both"/>
        <w:rPr>
          <w:rFonts w:ascii="Times New Roman" w:hAnsi="Times New Roman" w:eastAsia="Times New Roman" w:cs="Times New Roman"/>
          <w:b/>
          <w:lang w:val="pt-PT" w:eastAsia="en-US"/>
        </w:rPr>
      </w:pPr>
      <w:r>
        <w:rPr>
          <w:rFonts w:eastAsia="Times New Roman" w:cs="Times New Roman" w:ascii="Times New Roman" w:hAnsi="Times New Roman"/>
          <w:b/>
          <w:lang w:val="pt-PT" w:eastAsia="en-US"/>
        </w:rPr>
        <w:t>FORMALIZAÇÃO DA CONTRATAÇÃO</w:t>
      </w:r>
    </w:p>
    <w:p>
      <w:pPr>
        <w:pStyle w:val="Normal"/>
        <w:widowControl w:val="false"/>
        <w:numPr>
          <w:ilvl w:val="1"/>
          <w:numId w:val="11"/>
        </w:numPr>
        <w:tabs>
          <w:tab w:val="clear" w:pos="709"/>
          <w:tab w:val="left" w:pos="443" w:leader="none"/>
        </w:tabs>
        <w:suppressAutoHyphens w:val="true"/>
        <w:spacing w:lineRule="auto" w:line="264" w:before="235" w:after="0"/>
        <w:ind w:hanging="0" w:left="121" w:right="119"/>
        <w:jc w:val="both"/>
        <w:rPr/>
      </w:pPr>
      <w:r>
        <w:rPr>
          <w:rFonts w:eastAsia="Times New Roman" w:cs="Times New Roman" w:ascii="Times New Roman" w:hAnsi="Times New Roman"/>
          <w:lang w:val="pt-PT" w:eastAsia="en-US"/>
        </w:rPr>
        <w:t xml:space="preserve">O adjudicatário terá o </w:t>
      </w:r>
      <w:r>
        <w:rPr>
          <w:rFonts w:eastAsia="Times New Roman" w:cs="Times New Roman" w:ascii="Times New Roman" w:hAnsi="Times New Roman"/>
          <w:i/>
          <w:lang w:val="pt-PT" w:eastAsia="en-US"/>
        </w:rPr>
        <w:t xml:space="preserve">prazo de 5 (cinco) dias, </w:t>
      </w:r>
      <w:r>
        <w:rPr>
          <w:rFonts w:eastAsia="Times New Roman" w:cs="Times New Roman" w:ascii="Times New Roman" w:hAnsi="Times New Roman"/>
          <w:lang w:val="pt-PT" w:eastAsia="en-US"/>
        </w:rPr>
        <w:t>contado a partir da data de sua convocação, para aceitar a Nota de Empenho, sob pena de decair do direito à contratação, sem prejuízo das sanções previstas.</w:t>
      </w:r>
    </w:p>
    <w:p>
      <w:pPr>
        <w:pStyle w:val="Normal"/>
        <w:widowControl w:val="false"/>
        <w:numPr>
          <w:ilvl w:val="1"/>
          <w:numId w:val="11"/>
        </w:numPr>
        <w:tabs>
          <w:tab w:val="clear" w:pos="709"/>
          <w:tab w:val="left" w:pos="436" w:leader="none"/>
        </w:tabs>
        <w:suppressAutoHyphens w:val="true"/>
        <w:spacing w:before="203" w:after="0"/>
        <w:ind w:hanging="315" w:left="436"/>
        <w:jc w:val="both"/>
        <w:rPr/>
      </w:pPr>
      <w:r>
        <w:rPr>
          <w:rFonts w:eastAsia="Times New Roman" w:cs="Times New Roman" w:ascii="Times New Roman" w:hAnsi="Times New Roman"/>
          <w:lang w:val="pt-PT" w:eastAsia="en-US"/>
        </w:rPr>
        <w:t>O</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prazo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poderá</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ser</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prorrogado,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por</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igual</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período,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por</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solicitação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justificada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adjudicatário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aceita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pela</w:t>
      </w:r>
      <w:r>
        <w:rPr>
          <w:rFonts w:eastAsia="Times New Roman" w:cs="Times New Roman" w:ascii="Times New Roman" w:hAnsi="Times New Roman"/>
          <w:spacing w:val="-2"/>
          <w:lang w:val="pt-PT" w:eastAsia="en-US"/>
        </w:rPr>
        <w:t xml:space="preserve"> Administração.</w:t>
      </w:r>
    </w:p>
    <w:p>
      <w:pPr>
        <w:pStyle w:val="Normal"/>
        <w:widowControl w:val="false"/>
        <w:suppressAutoHyphens w:val="true"/>
        <w:spacing w:before="19" w:after="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1"/>
          <w:numId w:val="11"/>
        </w:numPr>
        <w:tabs>
          <w:tab w:val="clear" w:pos="709"/>
          <w:tab w:val="left" w:pos="436" w:leader="none"/>
        </w:tabs>
        <w:suppressAutoHyphens w:val="true"/>
        <w:ind w:hanging="315" w:left="436"/>
        <w:jc w:val="both"/>
        <w:rPr/>
      </w:pPr>
      <w:r>
        <w:rPr>
          <w:rFonts w:eastAsia="Times New Roman" w:cs="Times New Roman" w:ascii="Times New Roman" w:hAnsi="Times New Roman"/>
          <w:lang w:val="pt-PT" w:eastAsia="en-US"/>
        </w:rPr>
        <w:t>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aceite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instrumento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equivalente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pelo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adjudicatário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implica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reconhecimento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spacing w:val="-4"/>
          <w:lang w:val="pt-PT" w:eastAsia="en-US"/>
        </w:rPr>
        <w:t>que:</w:t>
      </w:r>
    </w:p>
    <w:p>
      <w:pPr>
        <w:pStyle w:val="Normal"/>
        <w:widowControl w:val="false"/>
        <w:suppressAutoHyphens w:val="true"/>
        <w:spacing w:before="19" w:after="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1"/>
        </w:numPr>
        <w:tabs>
          <w:tab w:val="clear" w:pos="709"/>
          <w:tab w:val="left" w:pos="571" w:leader="none"/>
        </w:tabs>
        <w:suppressAutoHyphens w:val="true"/>
        <w:spacing w:before="1" w:after="0"/>
        <w:jc w:val="both"/>
        <w:rPr/>
      </w:pPr>
      <w:r>
        <w:rPr>
          <w:rFonts w:eastAsia="Times New Roman" w:cs="Times New Roman" w:ascii="Times New Roman" w:hAnsi="Times New Roman"/>
          <w:lang w:val="pt-PT" w:eastAsia="en-US"/>
        </w:rPr>
        <w:t>referido</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instrumento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substitui</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termo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contrato,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sendo-lhe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aplicáveis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as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disposições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da</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Lei</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nº</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spacing w:val="-2"/>
          <w:lang w:val="pt-PT" w:eastAsia="en-US"/>
        </w:rPr>
        <w:t>14.133/2021;</w:t>
      </w:r>
    </w:p>
    <w:p>
      <w:pPr>
        <w:pStyle w:val="Normal"/>
        <w:widowControl w:val="false"/>
        <w:suppressAutoHyphens w:val="true"/>
        <w:spacing w:before="19" w:after="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1"/>
        </w:numPr>
        <w:tabs>
          <w:tab w:val="clear" w:pos="709"/>
          <w:tab w:val="left" w:pos="600" w:leader="none"/>
        </w:tabs>
        <w:suppressAutoHyphens w:val="true"/>
        <w:spacing w:lineRule="auto" w:line="264"/>
        <w:ind w:hanging="0" w:left="121" w:right="119"/>
        <w:jc w:val="both"/>
        <w:rPr/>
      </w:pPr>
      <w:r>
        <w:rPr>
          <w:rFonts w:eastAsia="Times New Roman" w:cs="Times New Roman" w:ascii="Times New Roman" w:hAnsi="Times New Roman"/>
          <w:lang w:val="pt-PT" w:eastAsia="en-US"/>
        </w:rPr>
        <w:t>o</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Contratado</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se</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vincula</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à</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sua</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proposta</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às</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previsões</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contidas</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Edital,</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Termo</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Referência</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em</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seus</w:t>
      </w:r>
      <w:r>
        <w:rPr>
          <w:rFonts w:eastAsia="Times New Roman" w:cs="Times New Roman" w:ascii="Times New Roman" w:hAnsi="Times New Roman"/>
          <w:spacing w:val="27"/>
          <w:lang w:val="pt-PT" w:eastAsia="en-US"/>
        </w:rPr>
        <w:t xml:space="preserve"> </w:t>
      </w:r>
      <w:r>
        <w:rPr>
          <w:rFonts w:eastAsia="Times New Roman" w:cs="Times New Roman" w:ascii="Times New Roman" w:hAnsi="Times New Roman"/>
          <w:lang w:val="pt-PT" w:eastAsia="en-US"/>
        </w:rPr>
        <w:t>anexos, conforme Termo de Ciência e Concordância (Anexo II).</w:t>
      </w:r>
    </w:p>
    <w:p>
      <w:pPr>
        <w:pStyle w:val="Normal"/>
        <w:widowControl w:val="false"/>
        <w:suppressAutoHyphens w:val="true"/>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spacing w:before="26"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0"/>
          <w:numId w:val="0"/>
        </w:numPr>
        <w:tabs>
          <w:tab w:val="clear" w:pos="709"/>
          <w:tab w:val="left" w:pos="526" w:leader="none"/>
        </w:tabs>
        <w:suppressAutoHyphens w:val="true"/>
        <w:ind w:hanging="0" w:left="526"/>
        <w:jc w:val="both"/>
        <w:outlineLvl w:val="0"/>
        <w:rPr>
          <w:rFonts w:ascii="Times New Roman" w:hAnsi="Times New Roman" w:eastAsia="Times New Roman" w:cs="Times New Roman"/>
          <w:b/>
          <w:bCs/>
          <w:lang w:val="pt-PT" w:eastAsia="en-US"/>
        </w:rPr>
      </w:pPr>
      <w:r>
        <w:rPr>
          <w:rFonts w:eastAsia="Times New Roman" w:cs="Times New Roman" w:ascii="Times New Roman" w:hAnsi="Times New Roman"/>
          <w:b/>
          <w:bCs/>
          <w:lang w:val="pt-PT" w:eastAsia="en-US"/>
        </w:rPr>
        <w:t>2. VIGÊNCIA</w:t>
      </w:r>
      <w:r>
        <w:rPr>
          <w:rFonts w:eastAsia="Times New Roman" w:cs="Times New Roman" w:ascii="Times New Roman" w:hAnsi="Times New Roman"/>
          <w:b/>
          <w:bCs/>
          <w:spacing w:val="-3"/>
          <w:lang w:val="pt-PT" w:eastAsia="en-US"/>
        </w:rPr>
        <w:t xml:space="preserve"> </w:t>
      </w:r>
      <w:r>
        <w:rPr>
          <w:rFonts w:eastAsia="Times New Roman" w:cs="Times New Roman" w:ascii="Times New Roman" w:hAnsi="Times New Roman"/>
          <w:b/>
          <w:bCs/>
          <w:lang w:val="pt-PT" w:eastAsia="en-US"/>
        </w:rPr>
        <w:t>E</w:t>
      </w:r>
      <w:r>
        <w:rPr>
          <w:rFonts w:eastAsia="Times New Roman" w:cs="Times New Roman" w:ascii="Times New Roman" w:hAnsi="Times New Roman"/>
          <w:b/>
          <w:bCs/>
          <w:spacing w:val="-3"/>
          <w:lang w:val="pt-PT" w:eastAsia="en-US"/>
        </w:rPr>
        <w:t xml:space="preserve"> </w:t>
      </w:r>
      <w:r>
        <w:rPr>
          <w:rFonts w:eastAsia="Times New Roman" w:cs="Times New Roman" w:ascii="Times New Roman" w:hAnsi="Times New Roman"/>
          <w:b/>
          <w:bCs/>
          <w:spacing w:val="-2"/>
          <w:lang w:val="pt-PT" w:eastAsia="en-US"/>
        </w:rPr>
        <w:t>PRORROGAÇÃO</w:t>
      </w:r>
    </w:p>
    <w:p>
      <w:pPr>
        <w:pStyle w:val="Normal"/>
        <w:widowControl w:val="false"/>
        <w:tabs>
          <w:tab w:val="clear" w:pos="709"/>
          <w:tab w:val="left" w:pos="436" w:leader="none"/>
        </w:tabs>
        <w:suppressAutoHyphens w:val="true"/>
        <w:spacing w:lineRule="auto" w:line="264" w:before="235" w:after="0"/>
        <w:ind w:left="121" w:right="278"/>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2.2. 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prazo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vigência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contratação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é</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aquele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estabelecido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Termo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Referência,</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na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forma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artigo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105</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da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Lei</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n°</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14.133, de 2021.</w:t>
      </w:r>
    </w:p>
    <w:p>
      <w:pPr>
        <w:pStyle w:val="Normal"/>
        <w:widowControl w:val="false"/>
        <w:tabs>
          <w:tab w:val="clear" w:pos="709"/>
          <w:tab w:val="left" w:pos="436" w:leader="none"/>
        </w:tabs>
        <w:suppressAutoHyphens w:val="true"/>
        <w:spacing w:lineRule="auto" w:line="264" w:before="235" w:after="0"/>
        <w:ind w:left="121" w:right="278"/>
        <w:jc w:val="both"/>
        <w:rPr/>
      </w:pPr>
      <w:r>
        <w:rPr>
          <w:rFonts w:eastAsia="Times New Roman" w:cs="Times New Roman" w:ascii="Times New Roman" w:hAnsi="Times New Roman"/>
          <w:lang w:val="pt-PT" w:eastAsia="en-US"/>
        </w:rPr>
        <w:t xml:space="preserve">2.3. O prazo de vigência será automaticamente prorrogado, independentemente de termo aditivo, quando o objeto não for concluído no período firmado acima, ressalvadas as providências cabíveis no caso de culpa do Contratado, previstas neste </w:t>
      </w:r>
      <w:r>
        <w:rPr>
          <w:rFonts w:eastAsia="Times New Roman" w:cs="Times New Roman" w:ascii="Times New Roman" w:hAnsi="Times New Roman"/>
          <w:spacing w:val="-2"/>
          <w:lang w:val="pt-PT" w:eastAsia="en-US"/>
        </w:rPr>
        <w:t>instrumento.</w:t>
      </w:r>
    </w:p>
    <w:p>
      <w:pPr>
        <w:pStyle w:val="Normal"/>
        <w:widowControl w:val="false"/>
        <w:tabs>
          <w:tab w:val="clear" w:pos="709"/>
          <w:tab w:val="left" w:pos="445" w:leader="none"/>
        </w:tabs>
        <w:suppressAutoHyphens w:val="true"/>
        <w:spacing w:lineRule="auto" w:line="264" w:before="201" w:after="0"/>
        <w:ind w:left="121" w:right="119"/>
        <w:jc w:val="both"/>
        <w:rPr/>
      </w:pPr>
      <w:r>
        <w:rPr>
          <w:rFonts w:eastAsia="Times New Roman" w:cs="Times New Roman" w:ascii="Times New Roman" w:hAnsi="Times New Roman"/>
          <w:lang w:val="pt-PT" w:eastAsia="en-US"/>
        </w:rPr>
        <w:t>2.4. A prorrogação de que trata este item é condicionada ao ateste, pela autoridade competente, de que as condições e os preços permanecem vantajosos para a Administração, permitida a negociação com o Contratado, bem como à inexistência de registros</w:t>
      </w:r>
      <w:r>
        <w:rPr>
          <w:rFonts w:eastAsia="Times New Roman" w:cs="Times New Roman" w:ascii="Times New Roman" w:hAnsi="Times New Roman"/>
          <w:spacing w:val="80"/>
          <w:lang w:val="pt-PT" w:eastAsia="en-US"/>
        </w:rPr>
        <w:t xml:space="preserve"> </w:t>
      </w:r>
      <w:r>
        <w:rPr>
          <w:rFonts w:eastAsia="Times New Roman" w:cs="Times New Roman" w:ascii="Times New Roman" w:hAnsi="Times New Roman"/>
          <w:lang w:val="pt-PT" w:eastAsia="en-US"/>
        </w:rPr>
        <w:t>no Cadastro Informativo de créditos não quitados do setor público federal.</w:t>
      </w:r>
    </w:p>
    <w:p>
      <w:pPr>
        <w:pStyle w:val="Normal"/>
        <w:widowControl w:val="false"/>
        <w:tabs>
          <w:tab w:val="clear" w:pos="709"/>
          <w:tab w:val="left" w:pos="445" w:leader="none"/>
        </w:tabs>
        <w:suppressAutoHyphens w:val="true"/>
        <w:spacing w:lineRule="auto" w:line="264" w:before="201" w:after="0"/>
        <w:ind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2.5. 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Contratado não tem</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direito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subjetivo à</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 xml:space="preserve">prorrogação </w:t>
      </w:r>
      <w:r>
        <w:rPr>
          <w:rFonts w:eastAsia="Times New Roman" w:cs="Times New Roman" w:ascii="Times New Roman" w:hAnsi="Times New Roman"/>
          <w:spacing w:val="-2"/>
          <w:lang w:val="pt-PT" w:eastAsia="en-US"/>
        </w:rPr>
        <w:t>contratual.</w:t>
      </w:r>
    </w:p>
    <w:p>
      <w:pPr>
        <w:pStyle w:val="Normal"/>
        <w:widowControl w:val="false"/>
        <w:tabs>
          <w:tab w:val="clear" w:pos="709"/>
          <w:tab w:val="left" w:pos="445" w:leader="none"/>
        </w:tabs>
        <w:suppressAutoHyphens w:val="true"/>
        <w:spacing w:lineRule="auto" w:line="264" w:before="201" w:after="0"/>
        <w:ind w:left="121" w:right="119"/>
        <w:jc w:val="both"/>
        <w:rPr>
          <w:rFonts w:ascii="Times New Roman" w:hAnsi="Times New Roman" w:eastAsia="Times New Roman" w:cs="Times New Roman"/>
          <w:lang w:val="pt-PT" w:eastAsia="en-US"/>
        </w:rPr>
      </w:pPr>
      <w:r>
        <w:rPr>
          <w:rFonts w:eastAsia="Times New Roman" w:cs="Times New Roman" w:ascii="Times New Roman" w:hAnsi="Times New Roman"/>
          <w:spacing w:val="-2"/>
          <w:lang w:val="pt-PT" w:eastAsia="en-US"/>
        </w:rPr>
        <w:t xml:space="preserve">2.6. </w:t>
      </w:r>
      <w:r>
        <w:rPr>
          <w:rFonts w:eastAsia="Times New Roman" w:cs="Times New Roman" w:ascii="Times New Roman" w:hAnsi="Times New Roman"/>
          <w:lang w:val="pt-PT" w:eastAsia="en-US"/>
        </w:rPr>
        <w:t>A</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prorrogação</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contratual</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deverá</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ser</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promovida</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mediante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celebração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termo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spacing w:val="-2"/>
          <w:lang w:val="pt-PT" w:eastAsia="en-US"/>
        </w:rPr>
        <w:t>aditivo.</w:t>
      </w:r>
    </w:p>
    <w:p>
      <w:pPr>
        <w:pStyle w:val="Normal"/>
        <w:widowControl w:val="false"/>
        <w:tabs>
          <w:tab w:val="clear" w:pos="709"/>
          <w:tab w:val="left" w:pos="484" w:leader="none"/>
        </w:tabs>
        <w:suppressAutoHyphens w:val="true"/>
        <w:spacing w:lineRule="auto" w:line="264"/>
        <w:ind w:left="121" w:right="118"/>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tabs>
          <w:tab w:val="clear" w:pos="709"/>
          <w:tab w:val="left" w:pos="484" w:leader="none"/>
        </w:tabs>
        <w:suppressAutoHyphens w:val="true"/>
        <w:ind w:left="121" w:right="118"/>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2.7. A contratação não poderá ser prorrogada quando o Contratado tiver sido penalizado nas sanções de declaração de inidoneidade ou impedimento de licitar e contratar com poder público, observadas as abrangências de aplicação.</w:t>
      </w:r>
    </w:p>
    <w:p>
      <w:pPr>
        <w:pStyle w:val="Normal"/>
        <w:widowControl w:val="false"/>
        <w:suppressAutoHyphens w:val="true"/>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spacing w:before="26"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0"/>
          <w:numId w:val="0"/>
        </w:numPr>
        <w:tabs>
          <w:tab w:val="clear" w:pos="709"/>
          <w:tab w:val="left" w:pos="526" w:leader="none"/>
        </w:tabs>
        <w:suppressAutoHyphens w:val="true"/>
        <w:ind w:hanging="0" w:left="0"/>
        <w:outlineLvl w:val="0"/>
        <w:rPr>
          <w:rFonts w:ascii="Times New Roman" w:hAnsi="Times New Roman" w:eastAsia="Times New Roman" w:cs="Times New Roman"/>
          <w:b/>
          <w:bCs/>
          <w:lang w:val="pt-PT" w:eastAsia="en-US"/>
        </w:rPr>
      </w:pPr>
      <w:r>
        <w:rPr>
          <w:rFonts w:eastAsia="Times New Roman" w:cs="Times New Roman" w:ascii="Times New Roman" w:hAnsi="Times New Roman"/>
          <w:b/>
          <w:bCs/>
          <w:lang w:val="pt-PT" w:eastAsia="en-US"/>
        </w:rPr>
        <w:t>3. OBRIGAÇÕES</w:t>
      </w:r>
      <w:r>
        <w:rPr>
          <w:rFonts w:eastAsia="Times New Roman" w:cs="Times New Roman" w:ascii="Times New Roman" w:hAnsi="Times New Roman"/>
          <w:b/>
          <w:bCs/>
          <w:spacing w:val="-4"/>
          <w:lang w:val="pt-PT" w:eastAsia="en-US"/>
        </w:rPr>
        <w:t xml:space="preserve"> </w:t>
      </w:r>
      <w:r>
        <w:rPr>
          <w:rFonts w:eastAsia="Times New Roman" w:cs="Times New Roman" w:ascii="Times New Roman" w:hAnsi="Times New Roman"/>
          <w:b/>
          <w:bCs/>
          <w:lang w:val="pt-PT" w:eastAsia="en-US"/>
        </w:rPr>
        <w:t>DO</w:t>
      </w:r>
      <w:r>
        <w:rPr>
          <w:rFonts w:eastAsia="Times New Roman" w:cs="Times New Roman" w:ascii="Times New Roman" w:hAnsi="Times New Roman"/>
          <w:b/>
          <w:bCs/>
          <w:spacing w:val="-4"/>
          <w:lang w:val="pt-PT" w:eastAsia="en-US"/>
        </w:rPr>
        <w:t xml:space="preserve"> </w:t>
      </w:r>
      <w:r>
        <w:rPr>
          <w:rFonts w:eastAsia="Times New Roman" w:cs="Times New Roman" w:ascii="Times New Roman" w:hAnsi="Times New Roman"/>
          <w:b/>
          <w:bCs/>
          <w:spacing w:val="-2"/>
          <w:lang w:val="pt-PT" w:eastAsia="en-US"/>
        </w:rPr>
        <w:t>CONTRATANTE</w:t>
      </w:r>
    </w:p>
    <w:p>
      <w:pPr>
        <w:pStyle w:val="Normal"/>
        <w:widowControl w:val="false"/>
        <w:numPr>
          <w:ilvl w:val="1"/>
          <w:numId w:val="10"/>
        </w:numPr>
        <w:tabs>
          <w:tab w:val="clear" w:pos="709"/>
          <w:tab w:val="left" w:pos="436" w:leader="none"/>
        </w:tabs>
        <w:suppressAutoHyphens w:val="true"/>
        <w:spacing w:before="235" w:after="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São</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obrigações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spacing w:val="-2"/>
          <w:lang w:val="pt-PT" w:eastAsia="en-US"/>
        </w:rPr>
        <w:t>Contratante:</w:t>
      </w:r>
    </w:p>
    <w:p>
      <w:pPr>
        <w:pStyle w:val="Normal"/>
        <w:widowControl w:val="false"/>
        <w:tabs>
          <w:tab w:val="clear" w:pos="709"/>
          <w:tab w:val="left" w:pos="436" w:leader="none"/>
        </w:tabs>
        <w:suppressAutoHyphens w:val="true"/>
        <w:spacing w:before="235" w:after="0"/>
        <w:ind w:left="121"/>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0"/>
        </w:numPr>
        <w:tabs>
          <w:tab w:val="clear" w:pos="709"/>
          <w:tab w:val="left" w:pos="588" w:leader="none"/>
        </w:tabs>
        <w:suppressAutoHyphens w:val="true"/>
        <w:spacing w:before="25"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 xml:space="preserve">Exigir o cumprimento de todas as obrigações assumidas pelo Contratado, de acordo com o Termo de Referência e seus </w:t>
      </w:r>
      <w:r>
        <w:rPr>
          <w:rFonts w:eastAsia="Times New Roman" w:cs="Times New Roman" w:ascii="Times New Roman" w:hAnsi="Times New Roman"/>
          <w:spacing w:val="-2"/>
          <w:lang w:val="pt-PT" w:eastAsia="en-US"/>
        </w:rPr>
        <w:t>anexos;</w:t>
      </w:r>
    </w:p>
    <w:p>
      <w:pPr>
        <w:pStyle w:val="Normal"/>
        <w:widowControl w:val="false"/>
        <w:tabs>
          <w:tab w:val="clear" w:pos="709"/>
          <w:tab w:val="left" w:pos="588" w:leader="none"/>
        </w:tabs>
        <w:suppressAutoHyphens w:val="true"/>
        <w:spacing w:before="25" w:after="0"/>
        <w:ind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0"/>
        </w:numPr>
        <w:tabs>
          <w:tab w:val="clear" w:pos="709"/>
          <w:tab w:val="left" w:pos="571" w:leader="none"/>
        </w:tabs>
        <w:suppressAutoHyphens w:val="true"/>
        <w:ind w:hanging="450" w:left="571"/>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Receber</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objeto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prazo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condições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estabelecidas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Termo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2"/>
          <w:lang w:val="pt-PT" w:eastAsia="en-US"/>
        </w:rPr>
        <w:t xml:space="preserve"> Referência;</w:t>
      </w:r>
    </w:p>
    <w:p>
      <w:pPr>
        <w:pStyle w:val="Normal"/>
        <w:widowControl w:val="false"/>
        <w:tabs>
          <w:tab w:val="clear" w:pos="709"/>
          <w:tab w:val="left" w:pos="571" w:leader="none"/>
        </w:tabs>
        <w:suppressAutoHyphens w:val="true"/>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0"/>
        </w:numPr>
        <w:tabs>
          <w:tab w:val="clear" w:pos="709"/>
          <w:tab w:val="left" w:pos="586" w:leader="none"/>
        </w:tabs>
        <w:suppressAutoHyphens w:val="true"/>
        <w:spacing w:before="24"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Notificar o Contratado, por escrito, sobre vícios, defeitos incorreções, imperfeições, falhas ou irregularidades verificadas</w:t>
      </w:r>
      <w:r>
        <w:rPr>
          <w:rFonts w:eastAsia="Times New Roman" w:cs="Times New Roman" w:ascii="Times New Roman" w:hAnsi="Times New Roman"/>
          <w:spacing w:val="80"/>
          <w:lang w:val="pt-PT" w:eastAsia="en-US"/>
        </w:rPr>
        <w:t xml:space="preserve"> </w:t>
      </w:r>
      <w:r>
        <w:rPr>
          <w:rFonts w:eastAsia="Times New Roman" w:cs="Times New Roman" w:ascii="Times New Roman" w:hAnsi="Times New Roman"/>
          <w:lang w:val="pt-PT" w:eastAsia="en-US"/>
        </w:rPr>
        <w:t>na execução do objeto contratual, fixando prazo para que seja substituído, reparado ou corrigido, total ou parcialmente, às suas expensas, certificando-se de que as soluções por ele propostas sejam as mais adequadas;</w:t>
      </w:r>
    </w:p>
    <w:p>
      <w:pPr>
        <w:pStyle w:val="Normal"/>
        <w:widowControl w:val="false"/>
        <w:tabs>
          <w:tab w:val="clear" w:pos="709"/>
          <w:tab w:val="left" w:pos="586" w:leader="none"/>
        </w:tabs>
        <w:suppressAutoHyphens w:val="true"/>
        <w:spacing w:before="24" w:after="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0"/>
        </w:numPr>
        <w:tabs>
          <w:tab w:val="clear" w:pos="709"/>
          <w:tab w:val="left" w:pos="571" w:leader="none"/>
        </w:tabs>
        <w:suppressAutoHyphens w:val="true"/>
        <w:ind w:hanging="450" w:left="571"/>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Acompanhar</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fiscalizar</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a</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execução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contratual</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cumprimento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das</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obrigações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pelo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spacing w:val="-2"/>
          <w:lang w:val="pt-PT" w:eastAsia="en-US"/>
        </w:rPr>
        <w:t>Contratado;</w:t>
      </w:r>
    </w:p>
    <w:p>
      <w:pPr>
        <w:pStyle w:val="Normal"/>
        <w:widowControl w:val="false"/>
        <w:tabs>
          <w:tab w:val="clear" w:pos="709"/>
          <w:tab w:val="left" w:pos="571" w:leader="none"/>
        </w:tabs>
        <w:suppressAutoHyphens w:val="true"/>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0"/>
        </w:numPr>
        <w:tabs>
          <w:tab w:val="clear" w:pos="709"/>
          <w:tab w:val="left" w:pos="602" w:leader="none"/>
        </w:tabs>
        <w:suppressAutoHyphens w:val="true"/>
        <w:spacing w:before="25"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Efetuar o pagamento ao Contratado do valor correspondente ao fornecimento do objeto, no prazo, forma e condições estabelecidos no Termo de Referência e neste Anexo;</w:t>
      </w:r>
    </w:p>
    <w:p>
      <w:pPr>
        <w:pStyle w:val="Normal"/>
        <w:widowControl w:val="false"/>
        <w:tabs>
          <w:tab w:val="clear" w:pos="709"/>
          <w:tab w:val="left" w:pos="602" w:leader="none"/>
        </w:tabs>
        <w:suppressAutoHyphens w:val="true"/>
        <w:spacing w:before="25" w:after="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0"/>
        </w:numPr>
        <w:tabs>
          <w:tab w:val="clear" w:pos="709"/>
          <w:tab w:val="left" w:pos="571" w:leader="none"/>
        </w:tabs>
        <w:suppressAutoHyphens w:val="true"/>
        <w:ind w:hanging="450" w:left="571"/>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Aplicar</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ao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Contratado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as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sanções</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previstas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na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lei</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Termo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2"/>
          <w:lang w:val="pt-PT" w:eastAsia="en-US"/>
        </w:rPr>
        <w:t xml:space="preserve"> Referência;</w:t>
      </w:r>
    </w:p>
    <w:p>
      <w:pPr>
        <w:pStyle w:val="Normal"/>
        <w:widowControl w:val="false"/>
        <w:tabs>
          <w:tab w:val="clear" w:pos="709"/>
          <w:tab w:val="left" w:pos="571" w:leader="none"/>
        </w:tabs>
        <w:suppressAutoHyphens w:val="true"/>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0"/>
        </w:numPr>
        <w:tabs>
          <w:tab w:val="clear" w:pos="709"/>
          <w:tab w:val="left" w:pos="585" w:leader="none"/>
        </w:tabs>
        <w:suppressAutoHyphens w:val="true"/>
        <w:spacing w:before="25"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Cientificar o órgão de representação judicial da Advocacia-Geral da União para adoção das medidas cabíveis quando do</w:t>
      </w:r>
      <w:r>
        <w:rPr>
          <w:rFonts w:eastAsia="Times New Roman" w:cs="Times New Roman" w:ascii="Times New Roman" w:hAnsi="Times New Roman"/>
          <w:spacing w:val="40"/>
          <w:lang w:val="pt-PT" w:eastAsia="en-US"/>
        </w:rPr>
        <w:t xml:space="preserve"> </w:t>
      </w:r>
      <w:r>
        <w:rPr>
          <w:rFonts w:eastAsia="Times New Roman" w:cs="Times New Roman" w:ascii="Times New Roman" w:hAnsi="Times New Roman"/>
          <w:lang w:val="pt-PT" w:eastAsia="en-US"/>
        </w:rPr>
        <w:t>descumprimento de obrigações pelo Contratado;</w:t>
      </w:r>
    </w:p>
    <w:p>
      <w:pPr>
        <w:pStyle w:val="Normal"/>
        <w:widowControl w:val="false"/>
        <w:tabs>
          <w:tab w:val="clear" w:pos="709"/>
          <w:tab w:val="left" w:pos="585" w:leader="none"/>
        </w:tabs>
        <w:suppressAutoHyphens w:val="true"/>
        <w:spacing w:before="25" w:after="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0"/>
        </w:numPr>
        <w:tabs>
          <w:tab w:val="clear" w:pos="709"/>
          <w:tab w:val="left" w:pos="578" w:leader="none"/>
        </w:tabs>
        <w:suppressAutoHyphens w:val="true"/>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Explicitamente emitir decisão sobre todas as solicitações e reclamações relacionadas à execução contratual, ressalvados os requerimentos manifestamente impertinentes, meramente protelatórios ou de nenhum interesse para a boa execução do ajuste.</w:t>
      </w:r>
    </w:p>
    <w:p>
      <w:pPr>
        <w:pStyle w:val="Normal"/>
        <w:widowControl w:val="false"/>
        <w:tabs>
          <w:tab w:val="clear" w:pos="709"/>
          <w:tab w:val="left" w:pos="578" w:leader="none"/>
        </w:tabs>
        <w:suppressAutoHyphens w:val="true"/>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0"/>
        </w:numPr>
        <w:tabs>
          <w:tab w:val="clear" w:pos="709"/>
          <w:tab w:val="left" w:pos="574" w:leader="none"/>
        </w:tabs>
        <w:suppressAutoHyphens w:val="true"/>
        <w:spacing w:lineRule="auto" w:line="264"/>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 Administração terá o prazo de 30 (trinta) dias úteis, a contar da data do protocolo do requerimento para decidir, admitida a prorrogação motivada, por igual período.</w:t>
      </w:r>
    </w:p>
    <w:p>
      <w:pPr>
        <w:pStyle w:val="Normal"/>
        <w:widowControl w:val="false"/>
        <w:tabs>
          <w:tab w:val="clear" w:pos="709"/>
          <w:tab w:val="left" w:pos="574" w:leader="none"/>
        </w:tabs>
        <w:suppressAutoHyphens w:val="true"/>
        <w:spacing w:lineRule="auto" w:line="264"/>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3"/>
          <w:numId w:val="10"/>
        </w:numPr>
        <w:suppressAutoHyphens w:val="true"/>
        <w:spacing w:lineRule="exact" w:line="207" w:before="82" w:after="0"/>
        <w:ind w:hanging="0" w:left="142"/>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Responder</w:t>
      </w:r>
      <w:r>
        <w:rPr>
          <w:rFonts w:eastAsia="Times New Roman" w:cs="Times New Roman" w:ascii="Times New Roman" w:hAnsi="Times New Roman"/>
          <w:spacing w:val="16"/>
          <w:lang w:val="pt-PT" w:eastAsia="en-US"/>
        </w:rPr>
        <w:t xml:space="preserve"> </w:t>
      </w:r>
      <w:r>
        <w:rPr>
          <w:rFonts w:eastAsia="Times New Roman" w:cs="Times New Roman" w:ascii="Times New Roman" w:hAnsi="Times New Roman"/>
          <w:lang w:val="pt-PT" w:eastAsia="en-US"/>
        </w:rPr>
        <w:t>eventuais</w:t>
      </w:r>
      <w:r>
        <w:rPr>
          <w:rFonts w:eastAsia="Times New Roman" w:cs="Times New Roman" w:ascii="Times New Roman" w:hAnsi="Times New Roman"/>
          <w:spacing w:val="15"/>
          <w:lang w:val="pt-PT" w:eastAsia="en-US"/>
        </w:rPr>
        <w:t xml:space="preserve"> </w:t>
      </w:r>
      <w:r>
        <w:rPr>
          <w:rFonts w:eastAsia="Times New Roman" w:cs="Times New Roman" w:ascii="Times New Roman" w:hAnsi="Times New Roman"/>
          <w:lang w:val="pt-PT" w:eastAsia="en-US"/>
        </w:rPr>
        <w:t>pedidos</w:t>
      </w:r>
      <w:r>
        <w:rPr>
          <w:rFonts w:eastAsia="Times New Roman" w:cs="Times New Roman" w:ascii="Times New Roman" w:hAnsi="Times New Roman"/>
          <w:spacing w:val="15"/>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15"/>
          <w:lang w:val="pt-PT" w:eastAsia="en-US"/>
        </w:rPr>
        <w:t xml:space="preserve"> </w:t>
      </w:r>
      <w:r>
        <w:rPr>
          <w:rFonts w:eastAsia="Times New Roman" w:cs="Times New Roman" w:ascii="Times New Roman" w:hAnsi="Times New Roman"/>
          <w:lang w:val="pt-PT" w:eastAsia="en-US"/>
        </w:rPr>
        <w:t>reestabelecimento</w:t>
      </w:r>
      <w:r>
        <w:rPr>
          <w:rFonts w:eastAsia="Times New Roman" w:cs="Times New Roman" w:ascii="Times New Roman" w:hAnsi="Times New Roman"/>
          <w:spacing w:val="16"/>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16"/>
          <w:lang w:val="pt-PT" w:eastAsia="en-US"/>
        </w:rPr>
        <w:t xml:space="preserve"> </w:t>
      </w:r>
      <w:r>
        <w:rPr>
          <w:rFonts w:eastAsia="Times New Roman" w:cs="Times New Roman" w:ascii="Times New Roman" w:hAnsi="Times New Roman"/>
          <w:lang w:val="pt-PT" w:eastAsia="en-US"/>
        </w:rPr>
        <w:t>equilíbrio</w:t>
      </w:r>
      <w:r>
        <w:rPr>
          <w:rFonts w:eastAsia="Times New Roman" w:cs="Times New Roman" w:ascii="Times New Roman" w:hAnsi="Times New Roman"/>
          <w:spacing w:val="16"/>
          <w:lang w:val="pt-PT" w:eastAsia="en-US"/>
        </w:rPr>
        <w:t xml:space="preserve"> </w:t>
      </w:r>
      <w:r>
        <w:rPr>
          <w:rFonts w:eastAsia="Times New Roman" w:cs="Times New Roman" w:ascii="Times New Roman" w:hAnsi="Times New Roman"/>
          <w:lang w:val="pt-PT" w:eastAsia="en-US"/>
        </w:rPr>
        <w:t>econômico-financeiro</w:t>
      </w:r>
      <w:r>
        <w:rPr>
          <w:rFonts w:eastAsia="Times New Roman" w:cs="Times New Roman" w:ascii="Times New Roman" w:hAnsi="Times New Roman"/>
          <w:spacing w:val="16"/>
          <w:lang w:val="pt-PT" w:eastAsia="en-US"/>
        </w:rPr>
        <w:t xml:space="preserve"> </w:t>
      </w:r>
      <w:r>
        <w:rPr>
          <w:rFonts w:eastAsia="Times New Roman" w:cs="Times New Roman" w:ascii="Times New Roman" w:hAnsi="Times New Roman"/>
          <w:lang w:val="pt-PT" w:eastAsia="en-US"/>
        </w:rPr>
        <w:t>feitos</w:t>
      </w:r>
      <w:r>
        <w:rPr>
          <w:rFonts w:eastAsia="Times New Roman" w:cs="Times New Roman" w:ascii="Times New Roman" w:hAnsi="Times New Roman"/>
          <w:spacing w:val="15"/>
          <w:lang w:val="pt-PT" w:eastAsia="en-US"/>
        </w:rPr>
        <w:t xml:space="preserve"> </w:t>
      </w:r>
      <w:r>
        <w:rPr>
          <w:rFonts w:eastAsia="Times New Roman" w:cs="Times New Roman" w:ascii="Times New Roman" w:hAnsi="Times New Roman"/>
          <w:lang w:val="pt-PT" w:eastAsia="en-US"/>
        </w:rPr>
        <w:t>pelo</w:t>
      </w:r>
      <w:r>
        <w:rPr>
          <w:rFonts w:eastAsia="Times New Roman" w:cs="Times New Roman" w:ascii="Times New Roman" w:hAnsi="Times New Roman"/>
          <w:spacing w:val="16"/>
          <w:lang w:val="pt-PT" w:eastAsia="en-US"/>
        </w:rPr>
        <w:t xml:space="preserve"> </w:t>
      </w:r>
      <w:r>
        <w:rPr>
          <w:rFonts w:eastAsia="Times New Roman" w:cs="Times New Roman" w:ascii="Times New Roman" w:hAnsi="Times New Roman"/>
          <w:lang w:val="pt-PT" w:eastAsia="en-US"/>
        </w:rPr>
        <w:t>Contratado</w:t>
      </w:r>
      <w:r>
        <w:rPr>
          <w:rFonts w:eastAsia="Times New Roman" w:cs="Times New Roman" w:ascii="Times New Roman" w:hAnsi="Times New Roman"/>
          <w:spacing w:val="16"/>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16"/>
          <w:lang w:val="pt-PT" w:eastAsia="en-US"/>
        </w:rPr>
        <w:t xml:space="preserve"> </w:t>
      </w:r>
      <w:r>
        <w:rPr>
          <w:rFonts w:eastAsia="Times New Roman" w:cs="Times New Roman" w:ascii="Times New Roman" w:hAnsi="Times New Roman"/>
          <w:spacing w:val="-2"/>
          <w:lang w:val="pt-PT" w:eastAsia="en-US"/>
        </w:rPr>
        <w:t xml:space="preserve">prazo </w:t>
      </w:r>
      <w:r>
        <w:rPr>
          <w:rFonts w:eastAsia="Times New Roman" w:cs="Times New Roman" w:ascii="Times New Roman" w:hAnsi="Times New Roman"/>
          <w:lang w:val="pt-PT" w:eastAsia="en-US"/>
        </w:rPr>
        <w:t>máximo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30</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(trinta)</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dias</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spacing w:val="-2"/>
          <w:lang w:val="pt-PT" w:eastAsia="en-US"/>
        </w:rPr>
        <w:t>corridos.</w:t>
      </w:r>
    </w:p>
    <w:p>
      <w:pPr>
        <w:pStyle w:val="Normal"/>
        <w:widowControl w:val="false"/>
        <w:suppressAutoHyphens w:val="true"/>
        <w:spacing w:lineRule="exact" w:line="207" w:before="82" w:after="0"/>
        <w:ind w:left="142"/>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10"/>
        </w:numPr>
        <w:tabs>
          <w:tab w:val="clear" w:pos="709"/>
          <w:tab w:val="left" w:pos="681" w:leader="none"/>
        </w:tabs>
        <w:suppressAutoHyphens w:val="true"/>
        <w:spacing w:lineRule="auto" w:line="264" w:before="25"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Notificar os emitentes das garantias quanto ao início de processo administrativo para apuração de descumprimento de cláusulas contratuais.</w:t>
      </w:r>
    </w:p>
    <w:p>
      <w:pPr>
        <w:pStyle w:val="Normal"/>
        <w:widowControl w:val="false"/>
        <w:numPr>
          <w:ilvl w:val="1"/>
          <w:numId w:val="10"/>
        </w:numPr>
        <w:tabs>
          <w:tab w:val="clear" w:pos="709"/>
          <w:tab w:val="left" w:pos="486" w:leader="none"/>
        </w:tabs>
        <w:suppressAutoHyphens w:val="true"/>
        <w:spacing w:lineRule="auto" w:line="264" w:before="202"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pPr>
        <w:pStyle w:val="Normal"/>
        <w:widowControl w:val="false"/>
        <w:suppressAutoHyphens w:val="true"/>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spacing w:before="25"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0"/>
          <w:numId w:val="0"/>
        </w:numPr>
        <w:tabs>
          <w:tab w:val="clear" w:pos="709"/>
          <w:tab w:val="left" w:pos="526" w:leader="none"/>
        </w:tabs>
        <w:suppressAutoHyphens w:val="true"/>
        <w:spacing w:before="1" w:after="0"/>
        <w:ind w:hanging="0" w:left="526"/>
        <w:jc w:val="both"/>
        <w:outlineLvl w:val="0"/>
        <w:rPr>
          <w:rFonts w:ascii="Times New Roman" w:hAnsi="Times New Roman" w:eastAsia="Times New Roman" w:cs="Times New Roman"/>
          <w:b/>
          <w:bCs/>
          <w:lang w:val="pt-PT" w:eastAsia="en-US"/>
        </w:rPr>
      </w:pPr>
      <w:bookmarkStart w:id="0" w:name="16._4._OBRIGAÇÕES_DO_CONTRATADO"/>
      <w:bookmarkEnd w:id="0"/>
      <w:r>
        <w:rPr>
          <w:rFonts w:eastAsia="Times New Roman" w:cs="Times New Roman" w:ascii="Times New Roman" w:hAnsi="Times New Roman"/>
          <w:b/>
          <w:bCs/>
          <w:lang w:val="pt-PT" w:eastAsia="en-US"/>
        </w:rPr>
        <w:t>4.</w:t>
      </w:r>
      <w:r>
        <w:rPr>
          <w:rFonts w:eastAsia="Times New Roman" w:cs="Times New Roman" w:ascii="Times New Roman" w:hAnsi="Times New Roman"/>
          <w:b/>
          <w:bCs/>
          <w:spacing w:val="-6"/>
          <w:lang w:val="pt-PT" w:eastAsia="en-US"/>
        </w:rPr>
        <w:t xml:space="preserve"> </w:t>
      </w:r>
      <w:r>
        <w:rPr>
          <w:rFonts w:eastAsia="Times New Roman" w:cs="Times New Roman" w:ascii="Times New Roman" w:hAnsi="Times New Roman"/>
          <w:b/>
          <w:bCs/>
          <w:lang w:val="pt-PT" w:eastAsia="en-US"/>
        </w:rPr>
        <w:t>OBRIGAÇÕES</w:t>
      </w:r>
      <w:r>
        <w:rPr>
          <w:rFonts w:eastAsia="Times New Roman" w:cs="Times New Roman" w:ascii="Times New Roman" w:hAnsi="Times New Roman"/>
          <w:b/>
          <w:bCs/>
          <w:spacing w:val="-4"/>
          <w:lang w:val="pt-PT" w:eastAsia="en-US"/>
        </w:rPr>
        <w:t xml:space="preserve"> </w:t>
      </w:r>
      <w:r>
        <w:rPr>
          <w:rFonts w:eastAsia="Times New Roman" w:cs="Times New Roman" w:ascii="Times New Roman" w:hAnsi="Times New Roman"/>
          <w:b/>
          <w:bCs/>
          <w:lang w:val="pt-PT" w:eastAsia="en-US"/>
        </w:rPr>
        <w:t>DO</w:t>
      </w:r>
      <w:r>
        <w:rPr>
          <w:rFonts w:eastAsia="Times New Roman" w:cs="Times New Roman" w:ascii="Times New Roman" w:hAnsi="Times New Roman"/>
          <w:b/>
          <w:bCs/>
          <w:spacing w:val="-4"/>
          <w:lang w:val="pt-PT" w:eastAsia="en-US"/>
        </w:rPr>
        <w:t xml:space="preserve"> </w:t>
      </w:r>
      <w:r>
        <w:rPr>
          <w:rFonts w:eastAsia="Times New Roman" w:cs="Times New Roman" w:ascii="Times New Roman" w:hAnsi="Times New Roman"/>
          <w:b/>
          <w:bCs/>
          <w:spacing w:val="-2"/>
          <w:lang w:val="pt-PT" w:eastAsia="en-US"/>
        </w:rPr>
        <w:t>CONTRATADO</w:t>
      </w:r>
    </w:p>
    <w:p>
      <w:pPr>
        <w:pStyle w:val="Normal"/>
        <w:widowControl w:val="false"/>
        <w:numPr>
          <w:ilvl w:val="1"/>
          <w:numId w:val="9"/>
        </w:numPr>
        <w:tabs>
          <w:tab w:val="clear" w:pos="709"/>
          <w:tab w:val="left" w:pos="474" w:leader="none"/>
        </w:tabs>
        <w:suppressAutoHyphens w:val="true"/>
        <w:spacing w:lineRule="auto" w:line="264" w:before="234"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O Contratado deve cumprir todas as obrigações constantes do Termo de Referência e deste Anexo, assumindo como exclusivamente seus os riscos e as despesas decorrentes da boa e perfeita execução do objeto, observando, ainda, as obrigações a seguir dispostas:</w:t>
      </w:r>
    </w:p>
    <w:p>
      <w:pPr>
        <w:pStyle w:val="Normal"/>
        <w:widowControl w:val="false"/>
        <w:tabs>
          <w:tab w:val="clear" w:pos="709"/>
          <w:tab w:val="left" w:pos="474" w:leader="none"/>
        </w:tabs>
        <w:suppressAutoHyphens w:val="true"/>
        <w:spacing w:lineRule="auto" w:line="264"/>
        <w:ind w:left="121"/>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580" w:leader="none"/>
        </w:tabs>
        <w:suppressAutoHyphens w:val="true"/>
        <w:spacing w:lineRule="auto" w:line="264"/>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Entregar o objeto acompanhado do manual do usuário, com uma versão em português, e da relação da rede de assistência técnica autorizada;</w:t>
      </w:r>
    </w:p>
    <w:p>
      <w:pPr>
        <w:pStyle w:val="Normal"/>
        <w:widowControl w:val="false"/>
        <w:tabs>
          <w:tab w:val="clear" w:pos="709"/>
          <w:tab w:val="left" w:pos="580" w:leader="none"/>
        </w:tabs>
        <w:suppressAutoHyphens w:val="true"/>
        <w:spacing w:lineRule="auto" w:line="264"/>
        <w:ind w:left="121"/>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571" w:leader="none"/>
        </w:tabs>
        <w:suppressAutoHyphens w:val="true"/>
        <w:ind w:hanging="450" w:left="571"/>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Responsabilizar-se</w:t>
      </w:r>
      <w:r>
        <w:rPr>
          <w:rFonts w:eastAsia="Times New Roman" w:cs="Times New Roman" w:ascii="Times New Roman" w:hAnsi="Times New Roman"/>
          <w:spacing w:val="-7"/>
          <w:lang w:val="pt-PT" w:eastAsia="en-US"/>
        </w:rPr>
        <w:t xml:space="preserve"> </w:t>
      </w:r>
      <w:r>
        <w:rPr>
          <w:rFonts w:eastAsia="Times New Roman" w:cs="Times New Roman" w:ascii="Times New Roman" w:hAnsi="Times New Roman"/>
          <w:lang w:val="pt-PT" w:eastAsia="en-US"/>
        </w:rPr>
        <w:t>pelos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vícios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danos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decorrentes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objeto,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acordo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com</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Código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Defesa</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spacing w:val="-2"/>
          <w:lang w:val="pt-PT" w:eastAsia="en-US"/>
        </w:rPr>
        <w:t>Consumidor;</w:t>
      </w:r>
    </w:p>
    <w:p>
      <w:pPr>
        <w:pStyle w:val="Normal"/>
        <w:widowControl w:val="false"/>
        <w:suppressAutoHyphens w:val="true"/>
        <w:ind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tabs>
          <w:tab w:val="clear" w:pos="709"/>
          <w:tab w:val="left" w:pos="571" w:leader="none"/>
        </w:tabs>
        <w:suppressAutoHyphens w:val="true"/>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581" w:leader="none"/>
        </w:tabs>
        <w:suppressAutoHyphens w:val="true"/>
        <w:spacing w:lineRule="auto" w:line="264" w:before="25"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Comunicar ao Contratante, no prazo máximo de 24 (vinte e quatro) horas que antecede a data da entrega, os motivos que impossibilitem o cumprimento do prazo previsto, com a devida comprovação;</w:t>
      </w:r>
    </w:p>
    <w:p>
      <w:pPr>
        <w:pStyle w:val="Normal"/>
        <w:widowControl w:val="false"/>
        <w:tabs>
          <w:tab w:val="clear" w:pos="709"/>
          <w:tab w:val="left" w:pos="581" w:leader="none"/>
        </w:tabs>
        <w:suppressAutoHyphens w:val="true"/>
        <w:spacing w:lineRule="auto" w:line="264" w:before="25" w:after="0"/>
        <w:ind w:left="121"/>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612" w:leader="none"/>
        </w:tabs>
        <w:suppressAutoHyphens w:val="true"/>
        <w:spacing w:lineRule="auto" w:line="264"/>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Atender às determinações regulares emitidas pelo fiscal ou gestor contratuais ou autoridade superior e prestar todo esclarecimento ou informação por eles solicitados;</w:t>
      </w:r>
    </w:p>
    <w:p>
      <w:pPr>
        <w:pStyle w:val="Normal"/>
        <w:widowControl w:val="false"/>
        <w:tabs>
          <w:tab w:val="clear" w:pos="709"/>
          <w:tab w:val="left" w:pos="612" w:leader="none"/>
        </w:tabs>
        <w:suppressAutoHyphens w:val="true"/>
        <w:spacing w:lineRule="auto" w:line="264"/>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589" w:leader="none"/>
        </w:tabs>
        <w:suppressAutoHyphens w:val="true"/>
        <w:spacing w:lineRule="auto" w:line="264"/>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Reparar, corrigir, remover, reconstruir ou substituir, às suas expensas, no total ou em parte, no prazo fixado pelo fiscal contratual, os bens nos quais se verificarem vícios, defeitos ou incorreções resultantes da execução ou dos materiais empregados;</w:t>
      </w:r>
    </w:p>
    <w:p>
      <w:pPr>
        <w:pStyle w:val="Normal"/>
        <w:widowControl w:val="false"/>
        <w:tabs>
          <w:tab w:val="clear" w:pos="709"/>
          <w:tab w:val="left" w:pos="589" w:leader="none"/>
        </w:tabs>
        <w:suppressAutoHyphens w:val="true"/>
        <w:spacing w:lineRule="auto" w:line="264"/>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577" w:leader="none"/>
        </w:tabs>
        <w:suppressAutoHyphens w:val="true"/>
        <w:spacing w:lineRule="auto" w:line="264"/>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Responsabilizar-se pelos vícios e danos decorrentes da execução do objeto, bem como por todo e qualquer dano causado à Administração ou terceiros, não reduzindo essa responsabilidade a fiscalização ou o acompanhamento da execução contratual</w:t>
      </w:r>
      <w:r>
        <w:rPr>
          <w:rFonts w:eastAsia="Times New Roman" w:cs="Times New Roman" w:ascii="Times New Roman" w:hAnsi="Times New Roman"/>
          <w:spacing w:val="40"/>
          <w:lang w:val="pt-PT" w:eastAsia="en-US"/>
        </w:rPr>
        <w:t xml:space="preserve"> </w:t>
      </w:r>
      <w:r>
        <w:rPr>
          <w:rFonts w:eastAsia="Times New Roman" w:cs="Times New Roman" w:ascii="Times New Roman" w:hAnsi="Times New Roman"/>
          <w:lang w:val="pt-PT" w:eastAsia="en-US"/>
        </w:rPr>
        <w:t>pelo Contratante, que ficará autorizado a descontar dos pagamentos devidos ou da garantia, caso exigida, o valor correspondente aos danos sofridos;</w:t>
      </w:r>
    </w:p>
    <w:p>
      <w:pPr>
        <w:pStyle w:val="Normal"/>
        <w:widowControl w:val="false"/>
        <w:tabs>
          <w:tab w:val="clear" w:pos="709"/>
          <w:tab w:val="left" w:pos="577" w:leader="none"/>
        </w:tabs>
        <w:suppressAutoHyphens w:val="true"/>
        <w:spacing w:lineRule="auto" w:line="264"/>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588" w:leader="none"/>
        </w:tabs>
        <w:suppressAutoHyphens w:val="true"/>
        <w:spacing w:lineRule="auto" w:line="264"/>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 xml:space="preserve">Quando não for possível a verificação da regularidade no Sistema de Cadastro de Fornecedores – SICAF, o Contratado deverá entregar ao setor responsável pela fiscalização contratual, junto com a Nota Fiscal para fins de pagamento, os seguintes </w:t>
      </w:r>
      <w:r>
        <w:rPr>
          <w:rFonts w:eastAsia="Times New Roman" w:cs="Times New Roman" w:ascii="Times New Roman" w:hAnsi="Times New Roman"/>
          <w:spacing w:val="-2"/>
          <w:lang w:val="pt-PT" w:eastAsia="en-US"/>
        </w:rPr>
        <w:t>documentos:</w:t>
      </w:r>
    </w:p>
    <w:p>
      <w:pPr>
        <w:pStyle w:val="Normal"/>
        <w:widowControl w:val="false"/>
        <w:tabs>
          <w:tab w:val="clear" w:pos="709"/>
          <w:tab w:val="left" w:pos="588" w:leader="none"/>
        </w:tabs>
        <w:suppressAutoHyphens w:val="true"/>
        <w:spacing w:lineRule="auto" w:line="264"/>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3"/>
          <w:numId w:val="9"/>
        </w:numPr>
        <w:tabs>
          <w:tab w:val="clear" w:pos="709"/>
          <w:tab w:val="left" w:pos="706" w:leader="none"/>
        </w:tabs>
        <w:suppressAutoHyphens w:val="true"/>
        <w:spacing w:lineRule="exact" w:line="207"/>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prova</w:t>
      </w:r>
      <w:r>
        <w:rPr>
          <w:rFonts w:eastAsia="Times New Roman" w:cs="Times New Roman" w:ascii="Times New Roman" w:hAnsi="Times New Roman"/>
          <w:spacing w:val="-7"/>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regularidade</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relativa</w:t>
      </w:r>
      <w:r>
        <w:rPr>
          <w:rFonts w:eastAsia="Times New Roman" w:cs="Times New Roman" w:ascii="Times New Roman" w:hAnsi="Times New Roman"/>
          <w:spacing w:val="-7"/>
          <w:lang w:val="pt-PT" w:eastAsia="en-US"/>
        </w:rPr>
        <w:t xml:space="preserve"> </w:t>
      </w:r>
      <w:r>
        <w:rPr>
          <w:rFonts w:eastAsia="Times New Roman" w:cs="Times New Roman" w:ascii="Times New Roman" w:hAnsi="Times New Roman"/>
          <w:lang w:val="pt-PT" w:eastAsia="en-US"/>
        </w:rPr>
        <w:t>à</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Seguridade</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spacing w:val="-2"/>
          <w:lang w:val="pt-PT" w:eastAsia="en-US"/>
        </w:rPr>
        <w:t>Social;</w:t>
      </w:r>
    </w:p>
    <w:p>
      <w:pPr>
        <w:pStyle w:val="Normal"/>
        <w:widowControl w:val="false"/>
        <w:tabs>
          <w:tab w:val="clear" w:pos="709"/>
          <w:tab w:val="left" w:pos="706" w:leader="none"/>
        </w:tabs>
        <w:suppressAutoHyphens w:val="true"/>
        <w:spacing w:lineRule="exact" w:line="207"/>
        <w:ind w:left="706"/>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3"/>
          <w:numId w:val="9"/>
        </w:numPr>
        <w:tabs>
          <w:tab w:val="clear" w:pos="709"/>
          <w:tab w:val="left" w:pos="706" w:leader="none"/>
        </w:tabs>
        <w:suppressAutoHyphens w:val="true"/>
        <w:spacing w:before="24"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certidão</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conjunta</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relativa</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aos</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tributos</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federais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à</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Dívida</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Ativa</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da</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spacing w:val="-2"/>
          <w:lang w:val="pt-PT" w:eastAsia="en-US"/>
        </w:rPr>
        <w:t>União;</w:t>
      </w:r>
    </w:p>
    <w:p>
      <w:pPr>
        <w:pStyle w:val="Normal"/>
        <w:widowControl w:val="false"/>
        <w:tabs>
          <w:tab w:val="clear" w:pos="709"/>
          <w:tab w:val="left" w:pos="706" w:leader="none"/>
        </w:tabs>
        <w:suppressAutoHyphens w:val="true"/>
        <w:spacing w:before="24"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3"/>
          <w:numId w:val="9"/>
        </w:numPr>
        <w:tabs>
          <w:tab w:val="clear" w:pos="709"/>
          <w:tab w:val="left" w:pos="706" w:leader="none"/>
        </w:tabs>
        <w:suppressAutoHyphens w:val="true"/>
        <w:spacing w:before="25" w:after="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certidões</w:t>
      </w:r>
      <w:r>
        <w:rPr>
          <w:rFonts w:eastAsia="Times New Roman" w:cs="Times New Roman" w:ascii="Times New Roman" w:hAnsi="Times New Roman"/>
          <w:spacing w:val="-7"/>
          <w:lang w:val="pt-PT" w:eastAsia="en-US"/>
        </w:rPr>
        <w:t xml:space="preserve"> </w:t>
      </w:r>
      <w:r>
        <w:rPr>
          <w:rFonts w:eastAsia="Times New Roman" w:cs="Times New Roman" w:ascii="Times New Roman" w:hAnsi="Times New Roman"/>
          <w:lang w:val="pt-PT" w:eastAsia="en-US"/>
        </w:rPr>
        <w:t>que</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comprovem</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a</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regularidade</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perante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a</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Fazenda</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Estadual</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ou</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Distrital</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domicílio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ou</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sede</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spacing w:val="-2"/>
          <w:lang w:val="pt-PT" w:eastAsia="en-US"/>
        </w:rPr>
        <w:t>Contratado;</w:t>
      </w:r>
    </w:p>
    <w:p>
      <w:pPr>
        <w:pStyle w:val="Normal"/>
        <w:widowControl w:val="false"/>
        <w:tabs>
          <w:tab w:val="clear" w:pos="709"/>
          <w:tab w:val="left" w:pos="706" w:leader="none"/>
        </w:tabs>
        <w:suppressAutoHyphens w:val="true"/>
        <w:spacing w:before="25"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3"/>
          <w:numId w:val="9"/>
        </w:numPr>
        <w:tabs>
          <w:tab w:val="clear" w:pos="709"/>
          <w:tab w:val="left" w:pos="706" w:leader="none"/>
        </w:tabs>
        <w:suppressAutoHyphens w:val="true"/>
        <w:spacing w:before="24"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Certidão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Regularidade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FGTS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CRF;</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spacing w:val="-10"/>
          <w:lang w:val="pt-PT" w:eastAsia="en-US"/>
        </w:rPr>
        <w:t>e</w:t>
      </w:r>
    </w:p>
    <w:p>
      <w:pPr>
        <w:pStyle w:val="Normal"/>
        <w:widowControl w:val="false"/>
        <w:tabs>
          <w:tab w:val="clear" w:pos="709"/>
          <w:tab w:val="left" w:pos="706" w:leader="none"/>
        </w:tabs>
        <w:suppressAutoHyphens w:val="true"/>
        <w:spacing w:before="24"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3"/>
          <w:numId w:val="9"/>
        </w:numPr>
        <w:tabs>
          <w:tab w:val="clear" w:pos="709"/>
          <w:tab w:val="left" w:pos="706" w:leader="none"/>
        </w:tabs>
        <w:suppressAutoHyphens w:val="true"/>
        <w:spacing w:before="25"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Certidão</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Negativa</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Débitos</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Trabalhistas</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spacing w:val="-2"/>
          <w:lang w:val="pt-PT" w:eastAsia="en-US"/>
        </w:rPr>
        <w:t>CNDT;</w:t>
      </w:r>
    </w:p>
    <w:p>
      <w:pPr>
        <w:pStyle w:val="Normal"/>
        <w:widowControl w:val="false"/>
        <w:tabs>
          <w:tab w:val="clear" w:pos="709"/>
          <w:tab w:val="left" w:pos="706" w:leader="none"/>
        </w:tabs>
        <w:suppressAutoHyphens w:val="true"/>
        <w:spacing w:before="25"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584" w:leader="none"/>
        </w:tabs>
        <w:suppressAutoHyphens w:val="true"/>
        <w:spacing w:lineRule="auto" w:line="264" w:before="25"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pPr>
        <w:pStyle w:val="Normal"/>
        <w:widowControl w:val="false"/>
        <w:numPr>
          <w:ilvl w:val="2"/>
          <w:numId w:val="9"/>
        </w:numPr>
        <w:tabs>
          <w:tab w:val="clear" w:pos="709"/>
          <w:tab w:val="left" w:pos="582" w:leader="none"/>
        </w:tabs>
        <w:suppressAutoHyphens w:val="true"/>
        <w:spacing w:lineRule="auto" w:line="264" w:before="201"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Comunicar ao Fiscal, no prazo de 24 (vinte e quatro) horas, qualquer ocorrência anormal ou acidente que se verifique no local da execução do objeto contratual.</w:t>
      </w:r>
    </w:p>
    <w:p>
      <w:pPr>
        <w:pStyle w:val="Normal"/>
        <w:widowControl w:val="false"/>
        <w:numPr>
          <w:ilvl w:val="2"/>
          <w:numId w:val="9"/>
        </w:numPr>
        <w:tabs>
          <w:tab w:val="clear" w:pos="709"/>
          <w:tab w:val="left" w:pos="692" w:leader="none"/>
        </w:tabs>
        <w:suppressAutoHyphens w:val="true"/>
        <w:spacing w:lineRule="auto" w:line="264" w:before="202"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Paralisar, por determinação do Contratante, qualquer atividade que não esteja sendo executada de acordo com a boa técnica ou que ponha em risco a segurança de pessoas ou bens de terceiros.</w:t>
      </w:r>
    </w:p>
    <w:p>
      <w:pPr>
        <w:pStyle w:val="Normal"/>
        <w:widowControl w:val="false"/>
        <w:numPr>
          <w:ilvl w:val="2"/>
          <w:numId w:val="9"/>
        </w:numPr>
        <w:tabs>
          <w:tab w:val="clear" w:pos="709"/>
          <w:tab w:val="left" w:pos="683" w:leader="none"/>
        </w:tabs>
        <w:suppressAutoHyphens w:val="true"/>
        <w:spacing w:lineRule="auto" w:line="264" w:before="202"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Manter durante toda a vigência da contratação, em compatibilidade com as obrigações assumidas, todas as condições exigidas para habilitação na licitação ou para qualificação na contratação direta;</w:t>
      </w:r>
    </w:p>
    <w:p>
      <w:pPr>
        <w:pStyle w:val="Normal"/>
        <w:widowControl w:val="false"/>
        <w:numPr>
          <w:ilvl w:val="2"/>
          <w:numId w:val="9"/>
        </w:numPr>
        <w:tabs>
          <w:tab w:val="clear" w:pos="709"/>
          <w:tab w:val="left" w:pos="667" w:leader="none"/>
        </w:tabs>
        <w:suppressAutoHyphens w:val="true"/>
        <w:spacing w:lineRule="auto" w:line="264" w:before="201"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Cumprir, durante todo o período de execução contratual, a reserva de cargos prevista em lei para pessoa com deficiência, para reabilitado da Previdência Social ou para aprendiz, bem como as reservas de cargos previstas na legislação;</w:t>
      </w:r>
    </w:p>
    <w:p>
      <w:pPr>
        <w:pStyle w:val="Normal"/>
        <w:widowControl w:val="false"/>
        <w:numPr>
          <w:ilvl w:val="2"/>
          <w:numId w:val="9"/>
        </w:numPr>
        <w:tabs>
          <w:tab w:val="clear" w:pos="709"/>
          <w:tab w:val="left" w:pos="690" w:leader="none"/>
        </w:tabs>
        <w:suppressAutoHyphens w:val="true"/>
        <w:spacing w:lineRule="auto" w:line="264" w:before="202"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Comprovar a reserva de cargos a que se refere a cláusula acima, no prazo fixado pela fiscalização contratual, com a indicação dos empregados que preencheram as referidas vagas;</w:t>
      </w:r>
    </w:p>
    <w:p>
      <w:pPr>
        <w:pStyle w:val="Normal"/>
        <w:widowControl w:val="false"/>
        <w:numPr>
          <w:ilvl w:val="2"/>
          <w:numId w:val="9"/>
        </w:numPr>
        <w:tabs>
          <w:tab w:val="clear" w:pos="709"/>
          <w:tab w:val="left" w:pos="661" w:leader="none"/>
        </w:tabs>
        <w:suppressAutoHyphens w:val="true"/>
        <w:spacing w:before="201" w:after="0"/>
        <w:ind w:hanging="540" w:left="661"/>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Guardar</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sigilo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sobre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todas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as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informações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obtidas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em</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decorrência</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da</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execução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spacing w:val="-2"/>
          <w:lang w:val="pt-PT" w:eastAsia="en-US"/>
        </w:rPr>
        <w:t>objeto;</w:t>
      </w:r>
    </w:p>
    <w:p>
      <w:pPr>
        <w:pStyle w:val="Normal"/>
        <w:widowControl w:val="false"/>
        <w:suppressAutoHyphens w:val="true"/>
        <w:spacing w:before="20"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696" w:leader="none"/>
        </w:tabs>
        <w:suppressAutoHyphens w:val="true"/>
        <w:spacing w:lineRule="auto" w:line="264" w:before="82" w:after="0"/>
        <w:ind w:hanging="0" w:left="121" w:right="12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w:t>
      </w:r>
      <w:r>
        <w:rPr>
          <w:rFonts w:eastAsia="Times New Roman" w:cs="Times New Roman" w:ascii="Times New Roman" w:hAnsi="Times New Roman"/>
          <w:spacing w:val="40"/>
          <w:lang w:val="pt-PT" w:eastAsia="en-US"/>
        </w:rPr>
        <w:t xml:space="preserve"> </w:t>
      </w:r>
      <w:r>
        <w:rPr>
          <w:rFonts w:eastAsia="Times New Roman" w:cs="Times New Roman" w:ascii="Times New Roman" w:hAnsi="Times New Roman"/>
          <w:lang w:val="pt-PT" w:eastAsia="en-US"/>
        </w:rPr>
        <w:t>arrolados no art. 124, II, d, da Lei nº 14.133, de 2021;</w:t>
      </w:r>
    </w:p>
    <w:p>
      <w:pPr>
        <w:pStyle w:val="Normal"/>
        <w:widowControl w:val="false"/>
        <w:suppressAutoHyphens w:val="true"/>
        <w:ind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696" w:leader="none"/>
        </w:tabs>
        <w:suppressAutoHyphens w:val="true"/>
        <w:spacing w:lineRule="auto" w:line="264" w:before="82" w:after="0"/>
        <w:ind w:hanging="0" w:left="121" w:right="12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 xml:space="preserve">Cumprir, além dos postulados legais vigentes de âmbito federal, estadual ou municipal, as normas de segurança do </w:t>
      </w:r>
      <w:r>
        <w:rPr>
          <w:rFonts w:eastAsia="Times New Roman" w:cs="Times New Roman" w:ascii="Times New Roman" w:hAnsi="Times New Roman"/>
          <w:spacing w:val="-2"/>
          <w:lang w:val="pt-PT" w:eastAsia="en-US"/>
        </w:rPr>
        <w:t>Contratante;</w:t>
      </w:r>
    </w:p>
    <w:p>
      <w:pPr>
        <w:pStyle w:val="Normal"/>
        <w:widowControl w:val="false"/>
        <w:numPr>
          <w:ilvl w:val="2"/>
          <w:numId w:val="9"/>
        </w:numPr>
        <w:tabs>
          <w:tab w:val="clear" w:pos="709"/>
          <w:tab w:val="left" w:pos="672" w:leader="none"/>
        </w:tabs>
        <w:suppressAutoHyphens w:val="true"/>
        <w:spacing w:lineRule="auto" w:line="264" w:before="202"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Alocar os empregados necessários, com habilitação e conhecimento adequados, ao perfeito cumprimento das obrigações assumidas, fornecendo os materiais, equipamentos, ferramentas e utensílios demandados, cuja quantidade, qualidade e tecnologia deverão atender às recomendações de boa técnica e a legislação de regência;</w:t>
      </w:r>
    </w:p>
    <w:p>
      <w:pPr>
        <w:pStyle w:val="Normal"/>
        <w:widowControl w:val="false"/>
        <w:numPr>
          <w:ilvl w:val="2"/>
          <w:numId w:val="9"/>
        </w:numPr>
        <w:tabs>
          <w:tab w:val="clear" w:pos="709"/>
          <w:tab w:val="left" w:pos="692" w:leader="none"/>
        </w:tabs>
        <w:suppressAutoHyphens w:val="true"/>
        <w:spacing w:lineRule="auto" w:line="264" w:before="201"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Orientar e treinar seus empregados sobre os deveres previstos na Lei nº 13.709, de 14 de agosto de 2018, adotando medidas eficazes para proteção de dados pessoais a que tenha acesso por força da execução contratual;</w:t>
      </w:r>
    </w:p>
    <w:p>
      <w:pPr>
        <w:pStyle w:val="Normal"/>
        <w:widowControl w:val="false"/>
        <w:numPr>
          <w:ilvl w:val="2"/>
          <w:numId w:val="9"/>
        </w:numPr>
        <w:tabs>
          <w:tab w:val="clear" w:pos="709"/>
          <w:tab w:val="left" w:pos="699" w:leader="none"/>
        </w:tabs>
        <w:suppressAutoHyphens w:val="true"/>
        <w:spacing w:lineRule="auto" w:line="264" w:before="202"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 xml:space="preserve">Conduzir os trabalhos com estrita observância às normas da legislação pertinente, cumprindo as determinações dos Poderes Públicos, mantendo sempre limpo o local de execução do objeto e nas melhores condições de segurança, higiene e </w:t>
      </w:r>
      <w:r>
        <w:rPr>
          <w:rFonts w:eastAsia="Times New Roman" w:cs="Times New Roman" w:ascii="Times New Roman" w:hAnsi="Times New Roman"/>
          <w:spacing w:val="-2"/>
          <w:lang w:val="pt-PT" w:eastAsia="en-US"/>
        </w:rPr>
        <w:t>disciplina;</w:t>
      </w:r>
    </w:p>
    <w:p>
      <w:pPr>
        <w:pStyle w:val="Normal"/>
        <w:widowControl w:val="false"/>
        <w:numPr>
          <w:ilvl w:val="2"/>
          <w:numId w:val="9"/>
        </w:numPr>
        <w:tabs>
          <w:tab w:val="clear" w:pos="709"/>
          <w:tab w:val="left" w:pos="664" w:leader="none"/>
        </w:tabs>
        <w:suppressAutoHyphens w:val="true"/>
        <w:spacing w:lineRule="auto" w:line="264" w:before="201"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Submeter previamente, por escrito, ao Contratante, para análise e aprovação, quaisquer mudanças nos métodos executivos que fujam às especificações do memorial descritivo ou instrumento congênere;</w:t>
      </w:r>
    </w:p>
    <w:p>
      <w:pPr>
        <w:pStyle w:val="Normal"/>
        <w:widowControl w:val="false"/>
        <w:numPr>
          <w:ilvl w:val="2"/>
          <w:numId w:val="9"/>
        </w:numPr>
        <w:tabs>
          <w:tab w:val="clear" w:pos="709"/>
          <w:tab w:val="left" w:pos="693" w:leader="none"/>
        </w:tabs>
        <w:suppressAutoHyphens w:val="true"/>
        <w:spacing w:lineRule="auto" w:line="264" w:before="202"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 xml:space="preserve">Não permitir a utilização de qualquer trabalho do menor de dezesseis anos, exceto na condição de aprendiz para os maiores de quatorze anos, nem permitir a utilização do trabalho do menor de dezoito anos em trabalho noturno, perigoso ou </w:t>
      </w:r>
      <w:r>
        <w:rPr>
          <w:rFonts w:eastAsia="Times New Roman" w:cs="Times New Roman" w:ascii="Times New Roman" w:hAnsi="Times New Roman"/>
          <w:spacing w:val="-2"/>
          <w:lang w:val="pt-PT" w:eastAsia="en-US"/>
        </w:rPr>
        <w:t>insalubre;</w:t>
      </w:r>
    </w:p>
    <w:p>
      <w:pPr>
        <w:pStyle w:val="Normal"/>
        <w:widowControl w:val="false"/>
        <w:numPr>
          <w:ilvl w:val="2"/>
          <w:numId w:val="9"/>
        </w:numPr>
        <w:tabs>
          <w:tab w:val="clear" w:pos="709"/>
          <w:tab w:val="left" w:pos="661" w:leader="none"/>
        </w:tabs>
        <w:suppressAutoHyphens w:val="true"/>
        <w:spacing w:before="202" w:after="0"/>
        <w:ind w:hanging="540" w:left="661"/>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Cumprir</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as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normas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proteção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ao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trabalho,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inclusive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aquelas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relativas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à</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segurança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à</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saúde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2"/>
          <w:lang w:val="pt-PT" w:eastAsia="en-US"/>
        </w:rPr>
        <w:t xml:space="preserve"> trabalho;</w:t>
      </w:r>
    </w:p>
    <w:p>
      <w:pPr>
        <w:pStyle w:val="Normal"/>
        <w:widowControl w:val="false"/>
        <w:suppressAutoHyphens w:val="true"/>
        <w:spacing w:before="19"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9"/>
        </w:numPr>
        <w:tabs>
          <w:tab w:val="clear" w:pos="709"/>
          <w:tab w:val="left" w:pos="665" w:leader="none"/>
        </w:tabs>
        <w:suppressAutoHyphens w:val="true"/>
        <w:spacing w:lineRule="auto" w:line="264"/>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 xml:space="preserve">Não submeter os trabalhadores a condições degradantes de trabalho, jornadas exaustivas, servidão por dívida ou trabalhos </w:t>
      </w:r>
      <w:r>
        <w:rPr>
          <w:rFonts w:eastAsia="Times New Roman" w:cs="Times New Roman" w:ascii="Times New Roman" w:hAnsi="Times New Roman"/>
          <w:spacing w:val="-2"/>
          <w:lang w:val="pt-PT" w:eastAsia="en-US"/>
        </w:rPr>
        <w:t>forçados;</w:t>
      </w:r>
    </w:p>
    <w:p>
      <w:pPr>
        <w:pStyle w:val="Normal"/>
        <w:widowControl w:val="false"/>
        <w:numPr>
          <w:ilvl w:val="2"/>
          <w:numId w:val="9"/>
        </w:numPr>
        <w:tabs>
          <w:tab w:val="clear" w:pos="709"/>
          <w:tab w:val="left" w:pos="667" w:leader="none"/>
        </w:tabs>
        <w:suppressAutoHyphens w:val="true"/>
        <w:spacing w:lineRule="auto" w:line="264" w:before="202"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Não permitir a utilização de qualquer trabalho do menor de dezesseis anos de idade, exceto na condição de aprendiz para os maiores de quatorze anos de idade, observada a legislação pertinente;</w:t>
      </w:r>
    </w:p>
    <w:p>
      <w:pPr>
        <w:pStyle w:val="Normal"/>
        <w:widowControl w:val="false"/>
        <w:numPr>
          <w:ilvl w:val="2"/>
          <w:numId w:val="9"/>
        </w:numPr>
        <w:tabs>
          <w:tab w:val="clear" w:pos="709"/>
          <w:tab w:val="left" w:pos="666" w:leader="none"/>
        </w:tabs>
        <w:suppressAutoHyphens w:val="true"/>
        <w:spacing w:lineRule="auto" w:line="264" w:before="201"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Não submeter o menor de dezoito anos de idade à realização de trabalho noturno e em condições perigosas e insalubres e</w:t>
      </w:r>
      <w:r>
        <w:rPr>
          <w:rFonts w:eastAsia="Times New Roman" w:cs="Times New Roman" w:ascii="Times New Roman" w:hAnsi="Times New Roman"/>
          <w:spacing w:val="80"/>
          <w:lang w:val="pt-PT" w:eastAsia="en-US"/>
        </w:rPr>
        <w:t xml:space="preserve"> </w:t>
      </w:r>
      <w:r>
        <w:rPr>
          <w:rFonts w:eastAsia="Times New Roman" w:cs="Times New Roman" w:ascii="Times New Roman" w:hAnsi="Times New Roman"/>
          <w:lang w:val="pt-PT" w:eastAsia="en-US"/>
        </w:rPr>
        <w:t>à realização de atividades constantes na Lista de Piores Formas de Trabalho Infantil, aprovada pelo Decreto nº 6.481, de 12 de junho de 2008;</w:t>
      </w:r>
    </w:p>
    <w:p>
      <w:pPr>
        <w:pStyle w:val="Normal"/>
        <w:widowControl w:val="false"/>
        <w:numPr>
          <w:ilvl w:val="2"/>
          <w:numId w:val="9"/>
        </w:numPr>
        <w:tabs>
          <w:tab w:val="clear" w:pos="709"/>
          <w:tab w:val="left" w:pos="661" w:leader="none"/>
        </w:tabs>
        <w:suppressAutoHyphens w:val="true"/>
        <w:spacing w:before="202" w:after="0"/>
        <w:ind w:hanging="540" w:left="661"/>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Receber</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dar</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tratamento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adequado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a</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denúncias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discriminação,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violência</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assédio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ambiente</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2"/>
          <w:lang w:val="pt-PT" w:eastAsia="en-US"/>
        </w:rPr>
        <w:t xml:space="preserve"> trabalho.</w:t>
      </w:r>
    </w:p>
    <w:p>
      <w:pPr>
        <w:pStyle w:val="Normal"/>
        <w:widowControl w:val="false"/>
        <w:suppressAutoHyphens w:val="true"/>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spacing w:before="51"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0"/>
          <w:numId w:val="0"/>
        </w:numPr>
        <w:tabs>
          <w:tab w:val="clear" w:pos="709"/>
          <w:tab w:val="left" w:pos="526" w:leader="none"/>
        </w:tabs>
        <w:suppressAutoHyphens w:val="true"/>
        <w:ind w:hanging="0" w:left="0"/>
        <w:jc w:val="both"/>
        <w:outlineLvl w:val="0"/>
        <w:rPr>
          <w:rFonts w:ascii="Times New Roman" w:hAnsi="Times New Roman" w:eastAsia="Times New Roman" w:cs="Times New Roman"/>
          <w:b/>
          <w:bCs/>
          <w:lang w:val="pt-PT" w:eastAsia="en-US"/>
        </w:rPr>
      </w:pPr>
      <w:bookmarkStart w:id="1" w:name="17._5._DA_EXTINÇÃO_CONTRATUAL"/>
      <w:bookmarkEnd w:id="1"/>
      <w:r>
        <w:rPr>
          <w:rFonts w:eastAsia="Times New Roman" w:cs="Times New Roman" w:ascii="Times New Roman" w:hAnsi="Times New Roman"/>
          <w:b/>
          <w:bCs/>
          <w:lang w:val="pt-PT" w:eastAsia="en-US"/>
        </w:rPr>
        <w:t>5.</w:t>
      </w:r>
      <w:r>
        <w:rPr>
          <w:rFonts w:eastAsia="Times New Roman" w:cs="Times New Roman" w:ascii="Times New Roman" w:hAnsi="Times New Roman"/>
          <w:b/>
          <w:bCs/>
          <w:spacing w:val="-3"/>
          <w:lang w:val="pt-PT" w:eastAsia="en-US"/>
        </w:rPr>
        <w:t xml:space="preserve"> </w:t>
      </w:r>
      <w:r>
        <w:rPr>
          <w:rFonts w:eastAsia="Times New Roman" w:cs="Times New Roman" w:ascii="Times New Roman" w:hAnsi="Times New Roman"/>
          <w:b/>
          <w:bCs/>
          <w:lang w:val="pt-PT" w:eastAsia="en-US"/>
        </w:rPr>
        <w:t>DA</w:t>
      </w:r>
      <w:r>
        <w:rPr>
          <w:rFonts w:eastAsia="Times New Roman" w:cs="Times New Roman" w:ascii="Times New Roman" w:hAnsi="Times New Roman"/>
          <w:b/>
          <w:bCs/>
          <w:spacing w:val="-4"/>
          <w:lang w:val="pt-PT" w:eastAsia="en-US"/>
        </w:rPr>
        <w:t xml:space="preserve"> </w:t>
      </w:r>
      <w:r>
        <w:rPr>
          <w:rFonts w:eastAsia="Times New Roman" w:cs="Times New Roman" w:ascii="Times New Roman" w:hAnsi="Times New Roman"/>
          <w:b/>
          <w:bCs/>
          <w:lang w:val="pt-PT" w:eastAsia="en-US"/>
        </w:rPr>
        <w:t>EXTINÇÃO</w:t>
      </w:r>
      <w:r>
        <w:rPr>
          <w:rFonts w:eastAsia="Times New Roman" w:cs="Times New Roman" w:ascii="Times New Roman" w:hAnsi="Times New Roman"/>
          <w:b/>
          <w:bCs/>
          <w:spacing w:val="-3"/>
          <w:lang w:val="pt-PT" w:eastAsia="en-US"/>
        </w:rPr>
        <w:t xml:space="preserve"> </w:t>
      </w:r>
      <w:r>
        <w:rPr>
          <w:rFonts w:eastAsia="Times New Roman" w:cs="Times New Roman" w:ascii="Times New Roman" w:hAnsi="Times New Roman"/>
          <w:b/>
          <w:bCs/>
          <w:spacing w:val="-2"/>
          <w:lang w:val="pt-PT" w:eastAsia="en-US"/>
        </w:rPr>
        <w:t>CONTRATUAL</w:t>
      </w:r>
    </w:p>
    <w:p>
      <w:pPr>
        <w:pStyle w:val="Normal"/>
        <w:widowControl w:val="false"/>
        <w:numPr>
          <w:ilvl w:val="1"/>
          <w:numId w:val="8"/>
        </w:numPr>
        <w:tabs>
          <w:tab w:val="clear" w:pos="709"/>
          <w:tab w:val="left" w:pos="471" w:leader="none"/>
        </w:tabs>
        <w:suppressAutoHyphens w:val="true"/>
        <w:spacing w:lineRule="auto" w:line="264" w:before="235"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 contratação será extinta quando cumpridas as obrigações de ambas as partes, ainda que isso ocorra antes do prazo estipulado para tanto.</w:t>
      </w:r>
    </w:p>
    <w:p>
      <w:pPr>
        <w:pStyle w:val="Normal"/>
        <w:widowControl w:val="false"/>
        <w:numPr>
          <w:ilvl w:val="1"/>
          <w:numId w:val="8"/>
        </w:numPr>
        <w:tabs>
          <w:tab w:val="clear" w:pos="709"/>
          <w:tab w:val="left" w:pos="444" w:leader="none"/>
        </w:tabs>
        <w:suppressAutoHyphens w:val="true"/>
        <w:spacing w:lineRule="auto" w:line="264" w:before="201"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Se as obrigações não forem cumpridas no prazo estipulado, a vigência ficará prorrogada até a conclusão do objeto, caso em que deverá a Administração providenciar a readequação do cronograma fixado para a contratação.</w:t>
      </w:r>
    </w:p>
    <w:p>
      <w:pPr>
        <w:pStyle w:val="Normal"/>
        <w:widowControl w:val="false"/>
        <w:numPr>
          <w:ilvl w:val="1"/>
          <w:numId w:val="8"/>
        </w:numPr>
        <w:tabs>
          <w:tab w:val="clear" w:pos="709"/>
          <w:tab w:val="left" w:pos="436" w:leader="none"/>
        </w:tabs>
        <w:suppressAutoHyphens w:val="true"/>
        <w:spacing w:before="202" w:after="0"/>
        <w:ind w:hanging="315" w:left="436"/>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Quando</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a</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não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conclusão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objeto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referida</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no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item</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anterior</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decorrer</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culpa</w:t>
      </w:r>
      <w:r>
        <w:rPr>
          <w:rFonts w:eastAsia="Times New Roman" w:cs="Times New Roman" w:ascii="Times New Roman" w:hAnsi="Times New Roman"/>
          <w:spacing w:val="-2"/>
          <w:lang w:val="pt-PT" w:eastAsia="en-US"/>
        </w:rPr>
        <w:t xml:space="preserve"> </w:t>
      </w:r>
      <w:r>
        <w:rPr>
          <w:rFonts w:eastAsia="Times New Roman" w:cs="Times New Roman" w:ascii="Times New Roman" w:hAnsi="Times New Roman"/>
          <w:lang w:val="pt-PT" w:eastAsia="en-US"/>
        </w:rPr>
        <w:t>do</w:t>
      </w:r>
      <w:r>
        <w:rPr>
          <w:rFonts w:eastAsia="Times New Roman" w:cs="Times New Roman" w:ascii="Times New Roman" w:hAnsi="Times New Roman"/>
          <w:spacing w:val="-1"/>
          <w:lang w:val="pt-PT" w:eastAsia="en-US"/>
        </w:rPr>
        <w:t xml:space="preserve"> </w:t>
      </w:r>
      <w:r>
        <w:rPr>
          <w:rFonts w:eastAsia="Times New Roman" w:cs="Times New Roman" w:ascii="Times New Roman" w:hAnsi="Times New Roman"/>
          <w:spacing w:val="-2"/>
          <w:lang w:val="pt-PT" w:eastAsia="en-US"/>
        </w:rPr>
        <w:t>Contratado:</w:t>
      </w:r>
    </w:p>
    <w:p>
      <w:pPr>
        <w:pStyle w:val="Normal"/>
        <w:widowControl w:val="false"/>
        <w:suppressAutoHyphens w:val="true"/>
        <w:spacing w:before="19"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2"/>
          <w:numId w:val="8"/>
        </w:numPr>
        <w:tabs>
          <w:tab w:val="clear" w:pos="709"/>
          <w:tab w:val="left" w:pos="526" w:leader="none"/>
        </w:tabs>
        <w:suppressAutoHyphens w:val="true"/>
        <w:spacing w:before="1"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ficará</w:t>
      </w:r>
      <w:r>
        <w:rPr>
          <w:rFonts w:eastAsia="Times New Roman" w:cs="Times New Roman" w:ascii="Times New Roman" w:hAnsi="Times New Roman"/>
          <w:spacing w:val="-7"/>
          <w:lang w:val="pt-PT" w:eastAsia="en-US"/>
        </w:rPr>
        <w:t xml:space="preserve"> </w:t>
      </w:r>
      <w:r>
        <w:rPr>
          <w:rFonts w:eastAsia="Times New Roman" w:cs="Times New Roman" w:ascii="Times New Roman" w:hAnsi="Times New Roman"/>
          <w:lang w:val="pt-PT" w:eastAsia="en-US"/>
        </w:rPr>
        <w:t>ele</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constituído</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em</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mora,</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sendo-lhe</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aplicáveis</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as</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respectivas</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sanções</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administrativas;</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spacing w:val="-10"/>
          <w:lang w:val="pt-PT" w:eastAsia="en-US"/>
        </w:rPr>
        <w:t>e</w:t>
      </w:r>
    </w:p>
    <w:p>
      <w:pPr>
        <w:pStyle w:val="Normal"/>
        <w:widowControl w:val="false"/>
        <w:suppressAutoHyphens w:val="true"/>
        <w:spacing w:before="19"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spacing w:lineRule="auto" w:line="264"/>
        <w:ind w:left="121" w:right="12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5.3.2. poderá a Administração optar pela extinção contratual e, nesse caso, adotará as medidas admitidas em lei para a continuidade da execução contratual.</w:t>
      </w:r>
    </w:p>
    <w:p>
      <w:pPr>
        <w:pStyle w:val="Normal"/>
        <w:widowControl w:val="false"/>
        <w:numPr>
          <w:ilvl w:val="1"/>
          <w:numId w:val="8"/>
        </w:numPr>
        <w:tabs>
          <w:tab w:val="clear" w:pos="709"/>
          <w:tab w:val="left" w:pos="478" w:leader="none"/>
        </w:tabs>
        <w:suppressAutoHyphens w:val="true"/>
        <w:spacing w:lineRule="auto" w:line="264" w:before="201"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pPr>
        <w:pStyle w:val="Normal"/>
        <w:numPr>
          <w:ilvl w:val="0"/>
          <w:numId w:val="0"/>
        </w:numPr>
        <w:tabs>
          <w:tab w:val="clear" w:pos="709"/>
          <w:tab w:val="left" w:pos="0" w:leader="none"/>
        </w:tabs>
        <w:spacing w:lineRule="auto" w:line="276" w:before="120" w:after="120"/>
        <w:ind w:hanging="0" w:left="142"/>
        <w:jc w:val="both"/>
        <w:rPr>
          <w:rFonts w:ascii="Times New Roman" w:hAnsi="Times New Roman" w:eastAsia="Arial" w:cs="Times New Roman"/>
          <w:iCs/>
        </w:rPr>
      </w:pPr>
      <w:r>
        <w:rPr>
          <w:rFonts w:eastAsia="Arial" w:cs="Times New Roman" w:ascii="Times New Roman" w:hAnsi="Times New Roman"/>
          <w:iCs/>
        </w:rPr>
        <w:t>A contratação poderá ser extinta antes de cumpridas as obrigações nela estipuladas, ou antes do prazo fixado, por algum dos motivos previstos no artigo 137 da Lei nº 14.133/21, bem como amigavelmente, assegurados o contraditório e a ampla defesa.</w:t>
      </w:r>
    </w:p>
    <w:p>
      <w:pPr>
        <w:pStyle w:val="Normal"/>
        <w:widowControl w:val="false"/>
        <w:numPr>
          <w:ilvl w:val="2"/>
          <w:numId w:val="8"/>
        </w:numPr>
        <w:suppressAutoHyphens w:val="true"/>
        <w:spacing w:lineRule="auto" w:line="276" w:before="120" w:after="120"/>
        <w:jc w:val="both"/>
        <w:rPr>
          <w:rFonts w:ascii="Times New Roman" w:hAnsi="Times New Roman" w:eastAsia="Calibri" w:cs="Times New Roman"/>
          <w:color w:val="000000"/>
        </w:rPr>
      </w:pPr>
      <w:r>
        <w:rPr>
          <w:rFonts w:eastAsia="Calibri" w:cs="Times New Roman" w:ascii="Times New Roman" w:hAnsi="Times New Roman"/>
        </w:rPr>
        <w:t>Nesta hipótese, aplicam-se também os artigos 138 e 139 da</w:t>
      </w:r>
      <w:r>
        <w:rPr>
          <w:rFonts w:eastAsia="Calibri" w:cs="Times New Roman" w:ascii="Times New Roman" w:hAnsi="Times New Roman"/>
          <w:color w:val="000000"/>
        </w:rPr>
        <w:t xml:space="preserve"> mesma Lei.</w:t>
      </w:r>
    </w:p>
    <w:p>
      <w:pPr>
        <w:pStyle w:val="Normal"/>
        <w:widowControl w:val="false"/>
        <w:numPr>
          <w:ilvl w:val="2"/>
          <w:numId w:val="8"/>
        </w:numPr>
        <w:suppressAutoHyphens w:val="true"/>
        <w:spacing w:lineRule="auto" w:line="276" w:before="120" w:after="120"/>
        <w:jc w:val="both"/>
        <w:rPr>
          <w:rFonts w:ascii="Times New Roman" w:hAnsi="Times New Roman" w:eastAsia="Calibri" w:cs="Times New Roman"/>
          <w:color w:val="000000"/>
        </w:rPr>
      </w:pPr>
      <w:r>
        <w:rPr>
          <w:rFonts w:eastAsia="Calibri" w:cs="Times New Roman" w:ascii="Times New Roman" w:hAnsi="Times New Roman"/>
          <w:color w:val="000000"/>
        </w:rPr>
        <w:t>A alteração social ou a modificação da finalidade ou da estrutura da empresa não ensejará a extinção se não restringir sua capacidade de concluir o objeto.</w:t>
      </w:r>
    </w:p>
    <w:p>
      <w:pPr>
        <w:pStyle w:val="Normal"/>
        <w:spacing w:lineRule="auto" w:line="276" w:before="120" w:after="120"/>
        <w:ind w:left="567"/>
        <w:jc w:val="both"/>
        <w:rPr>
          <w:rFonts w:ascii="Times New Roman" w:hAnsi="Times New Roman" w:eastAsia="Calibri" w:cs="Times New Roman"/>
        </w:rPr>
      </w:pPr>
      <w:r>
        <w:rPr>
          <w:rFonts w:eastAsia="Calibri" w:cs="Times New Roman" w:ascii="Times New Roman" w:hAnsi="Times New Roman"/>
          <w:color w:val="000000"/>
        </w:rPr>
        <w:t xml:space="preserve"> </w:t>
      </w:r>
      <w:r>
        <w:rPr>
          <w:rFonts w:eastAsia="Calibri" w:cs="Times New Roman" w:ascii="Times New Roman" w:hAnsi="Times New Roman"/>
          <w:color w:val="000000"/>
        </w:rPr>
        <w:t xml:space="preserve">Se a operação </w:t>
      </w:r>
      <w:r>
        <w:rPr>
          <w:rFonts w:eastAsia="Calibri" w:cs="Times New Roman" w:ascii="Times New Roman" w:hAnsi="Times New Roman"/>
        </w:rPr>
        <w:t>implicar mudança da pessoa jurídica contratada, deverá ser formalizado termo aditivo para alteração subjetiva.</w:t>
      </w:r>
    </w:p>
    <w:p>
      <w:pPr>
        <w:pStyle w:val="Normal"/>
        <w:numPr>
          <w:ilvl w:val="0"/>
          <w:numId w:val="0"/>
        </w:numPr>
        <w:tabs>
          <w:tab w:val="clear" w:pos="709"/>
          <w:tab w:val="left" w:pos="0" w:leader="none"/>
        </w:tabs>
        <w:spacing w:lineRule="auto" w:line="276" w:before="120" w:after="120"/>
        <w:ind w:hanging="0" w:left="142"/>
        <w:jc w:val="both"/>
        <w:rPr>
          <w:rFonts w:ascii="Times New Roman" w:hAnsi="Times New Roman" w:eastAsia="Arial" w:cs="Times New Roman"/>
          <w:iCs/>
        </w:rPr>
      </w:pPr>
      <w:r>
        <w:rPr>
          <w:rFonts w:eastAsia="Arial" w:cs="Times New Roman" w:ascii="Times New Roman" w:hAnsi="Times New Roman"/>
          <w:iCs/>
        </w:rPr>
        <w:t>O termo de extinção, sempre que possível, será precedido:</w:t>
      </w:r>
    </w:p>
    <w:p>
      <w:pPr>
        <w:pStyle w:val="Normal"/>
        <w:widowControl w:val="false"/>
        <w:numPr>
          <w:ilvl w:val="2"/>
          <w:numId w:val="8"/>
        </w:numPr>
        <w:suppressAutoHyphens w:val="true"/>
        <w:spacing w:lineRule="auto" w:line="276" w:before="120" w:after="120"/>
        <w:jc w:val="both"/>
        <w:rPr>
          <w:rFonts w:ascii="Times New Roman" w:hAnsi="Times New Roman" w:eastAsia="Calibri" w:cs="Times New Roman"/>
        </w:rPr>
      </w:pPr>
      <w:r>
        <w:rPr>
          <w:rFonts w:eastAsia="Calibri" w:cs="Times New Roman" w:ascii="Times New Roman" w:hAnsi="Times New Roman"/>
        </w:rPr>
        <w:t>Balanço dos eventos contratuais já cumpridos ou parcialmente cumpridos;</w:t>
      </w:r>
    </w:p>
    <w:p>
      <w:pPr>
        <w:pStyle w:val="Normal"/>
        <w:widowControl w:val="false"/>
        <w:numPr>
          <w:ilvl w:val="2"/>
          <w:numId w:val="8"/>
        </w:numPr>
        <w:suppressAutoHyphens w:val="true"/>
        <w:spacing w:lineRule="auto" w:line="276" w:before="120" w:after="120"/>
        <w:jc w:val="both"/>
        <w:rPr>
          <w:rFonts w:ascii="Times New Roman" w:hAnsi="Times New Roman" w:eastAsia="Calibri" w:cs="Times New Roman"/>
        </w:rPr>
      </w:pPr>
      <w:r>
        <w:rPr>
          <w:rFonts w:eastAsia="Calibri" w:cs="Times New Roman" w:ascii="Times New Roman" w:hAnsi="Times New Roman"/>
        </w:rPr>
        <w:t>Relação dos pagamentos já efetuados e ainda devidos;</w:t>
      </w:r>
    </w:p>
    <w:p>
      <w:pPr>
        <w:pStyle w:val="Normal"/>
        <w:widowControl w:val="false"/>
        <w:numPr>
          <w:ilvl w:val="2"/>
          <w:numId w:val="8"/>
        </w:numPr>
        <w:suppressAutoHyphens w:val="true"/>
        <w:spacing w:lineRule="auto" w:line="276" w:before="120" w:after="120"/>
        <w:jc w:val="both"/>
        <w:rPr>
          <w:rFonts w:ascii="Times New Roman" w:hAnsi="Times New Roman" w:eastAsia="Calibri" w:cs="Times New Roman"/>
        </w:rPr>
      </w:pPr>
      <w:r>
        <w:rPr>
          <w:rFonts w:eastAsia="Calibri" w:cs="Times New Roman" w:ascii="Times New Roman" w:hAnsi="Times New Roman"/>
        </w:rPr>
        <w:t>Indenizações e multas.</w:t>
      </w:r>
    </w:p>
    <w:p>
      <w:pPr>
        <w:pStyle w:val="Normal"/>
        <w:numPr>
          <w:ilvl w:val="0"/>
          <w:numId w:val="0"/>
        </w:numPr>
        <w:tabs>
          <w:tab w:val="clear" w:pos="709"/>
          <w:tab w:val="left" w:pos="0" w:leader="none"/>
        </w:tabs>
        <w:spacing w:lineRule="auto" w:line="276" w:before="120" w:after="120"/>
        <w:ind w:hanging="0" w:left="142"/>
        <w:jc w:val="both"/>
        <w:rPr>
          <w:rFonts w:ascii="Times New Roman" w:hAnsi="Times New Roman" w:eastAsia="Arial" w:cs="Times New Roman"/>
          <w:iCs/>
        </w:rPr>
      </w:pPr>
      <w:r>
        <w:rPr>
          <w:rFonts w:eastAsia="Arial" w:cs="Times New Roman" w:ascii="Times New Roman" w:hAnsi="Times New Roman"/>
          <w:iCs/>
        </w:rPr>
        <w:t>A extinção contratual não configura óbice para o reconhecimento do desequilíbrio econômico-financeiro, hipótese em que será concedida indenização por meio de termo indenizatório.</w:t>
      </w:r>
    </w:p>
    <w:p>
      <w:pPr>
        <w:pStyle w:val="Normal"/>
        <w:numPr>
          <w:ilvl w:val="0"/>
          <w:numId w:val="0"/>
        </w:numPr>
        <w:tabs>
          <w:tab w:val="clear" w:pos="709"/>
          <w:tab w:val="left" w:pos="0" w:leader="none"/>
        </w:tabs>
        <w:spacing w:lineRule="auto" w:line="276" w:before="120" w:after="120"/>
        <w:ind w:hanging="0" w:left="142"/>
        <w:jc w:val="both"/>
        <w:rPr>
          <w:rFonts w:ascii="Times New Roman" w:hAnsi="Times New Roman" w:eastAsia="Arial" w:cs="Times New Roman"/>
          <w:iCs/>
        </w:rPr>
      </w:pPr>
      <w:r>
        <w:rPr>
          <w:rFonts w:eastAsia="Arial" w:cs="Times New Roman" w:ascii="Times New Roman" w:hAnsi="Times New Roman"/>
          <w:iCs/>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pPr>
        <w:pStyle w:val="Normal"/>
        <w:widowControl w:val="false"/>
        <w:suppressAutoHyphens w:val="true"/>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spacing w:before="26"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0"/>
          <w:numId w:val="0"/>
        </w:numPr>
        <w:tabs>
          <w:tab w:val="clear" w:pos="709"/>
          <w:tab w:val="left" w:pos="526" w:leader="none"/>
        </w:tabs>
        <w:suppressAutoHyphens w:val="true"/>
        <w:ind w:hanging="0" w:left="0"/>
        <w:jc w:val="both"/>
        <w:outlineLvl w:val="0"/>
        <w:rPr>
          <w:rFonts w:ascii="Times New Roman" w:hAnsi="Times New Roman" w:eastAsia="Times New Roman" w:cs="Times New Roman"/>
          <w:b/>
          <w:bCs/>
          <w:lang w:val="pt-PT" w:eastAsia="en-US"/>
        </w:rPr>
      </w:pPr>
      <w:bookmarkStart w:id="2" w:name="18._6._DOS_CASOS_OMISSOS"/>
      <w:bookmarkEnd w:id="2"/>
      <w:r>
        <w:rPr>
          <w:rFonts w:eastAsia="Times New Roman" w:cs="Times New Roman" w:ascii="Times New Roman" w:hAnsi="Times New Roman"/>
          <w:b/>
          <w:bCs/>
          <w:lang w:val="pt-PT" w:eastAsia="en-US"/>
        </w:rPr>
        <w:t>6.</w:t>
      </w:r>
      <w:r>
        <w:rPr>
          <w:rFonts w:eastAsia="Times New Roman" w:cs="Times New Roman" w:ascii="Times New Roman" w:hAnsi="Times New Roman"/>
          <w:b/>
          <w:bCs/>
          <w:spacing w:val="-3"/>
          <w:lang w:val="pt-PT" w:eastAsia="en-US"/>
        </w:rPr>
        <w:t xml:space="preserve"> </w:t>
      </w:r>
      <w:r>
        <w:rPr>
          <w:rFonts w:eastAsia="Times New Roman" w:cs="Times New Roman" w:ascii="Times New Roman" w:hAnsi="Times New Roman"/>
          <w:b/>
          <w:bCs/>
          <w:lang w:val="pt-PT" w:eastAsia="en-US"/>
        </w:rPr>
        <w:t>DOS</w:t>
      </w:r>
      <w:r>
        <w:rPr>
          <w:rFonts w:eastAsia="Times New Roman" w:cs="Times New Roman" w:ascii="Times New Roman" w:hAnsi="Times New Roman"/>
          <w:b/>
          <w:bCs/>
          <w:spacing w:val="-2"/>
          <w:lang w:val="pt-PT" w:eastAsia="en-US"/>
        </w:rPr>
        <w:t xml:space="preserve"> </w:t>
      </w:r>
      <w:r>
        <w:rPr>
          <w:rFonts w:eastAsia="Times New Roman" w:cs="Times New Roman" w:ascii="Times New Roman" w:hAnsi="Times New Roman"/>
          <w:b/>
          <w:bCs/>
          <w:lang w:val="pt-PT" w:eastAsia="en-US"/>
        </w:rPr>
        <w:t>CASOS</w:t>
      </w:r>
      <w:r>
        <w:rPr>
          <w:rFonts w:eastAsia="Times New Roman" w:cs="Times New Roman" w:ascii="Times New Roman" w:hAnsi="Times New Roman"/>
          <w:b/>
          <w:bCs/>
          <w:spacing w:val="-3"/>
          <w:lang w:val="pt-PT" w:eastAsia="en-US"/>
        </w:rPr>
        <w:t xml:space="preserve"> </w:t>
      </w:r>
      <w:r>
        <w:rPr>
          <w:rFonts w:eastAsia="Times New Roman" w:cs="Times New Roman" w:ascii="Times New Roman" w:hAnsi="Times New Roman"/>
          <w:b/>
          <w:bCs/>
          <w:spacing w:val="-2"/>
          <w:lang w:val="pt-PT" w:eastAsia="en-US"/>
        </w:rPr>
        <w:t>OMISSOS</w:t>
      </w:r>
    </w:p>
    <w:p>
      <w:pPr>
        <w:pStyle w:val="Normal"/>
        <w:widowControl w:val="false"/>
        <w:suppressAutoHyphens w:val="true"/>
        <w:spacing w:before="28" w:after="0"/>
        <w:rPr>
          <w:rFonts w:ascii="Times New Roman" w:hAnsi="Times New Roman" w:eastAsia="Times New Roman" w:cs="Times New Roman"/>
          <w:b/>
          <w:lang w:val="pt-PT" w:eastAsia="en-US"/>
        </w:rPr>
      </w:pPr>
      <w:r>
        <w:rPr>
          <w:rFonts w:eastAsia="Times New Roman" w:cs="Times New Roman" w:ascii="Times New Roman" w:hAnsi="Times New Roman"/>
          <w:b/>
          <w:lang w:val="pt-PT" w:eastAsia="en-US"/>
        </w:rPr>
      </w:r>
    </w:p>
    <w:p>
      <w:pPr>
        <w:pStyle w:val="Normal"/>
        <w:widowControl w:val="false"/>
        <w:suppressAutoHyphens w:val="true"/>
        <w:spacing w:lineRule="auto" w:line="264"/>
        <w:ind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6.1.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ormal"/>
        <w:widowControl w:val="false"/>
        <w:suppressAutoHyphens w:val="true"/>
        <w:spacing w:before="46"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0"/>
          <w:numId w:val="0"/>
        </w:numPr>
        <w:tabs>
          <w:tab w:val="clear" w:pos="709"/>
          <w:tab w:val="left" w:pos="526" w:leader="none"/>
        </w:tabs>
        <w:suppressAutoHyphens w:val="true"/>
        <w:ind w:hanging="0" w:left="0"/>
        <w:jc w:val="both"/>
        <w:outlineLvl w:val="0"/>
        <w:rPr>
          <w:rFonts w:ascii="Times New Roman" w:hAnsi="Times New Roman" w:eastAsia="Times New Roman" w:cs="Times New Roman"/>
          <w:b/>
          <w:bCs/>
          <w:lang w:val="pt-PT" w:eastAsia="en-US"/>
        </w:rPr>
      </w:pPr>
      <w:bookmarkStart w:id="3" w:name="19._7._ALTERAÇÕES"/>
      <w:bookmarkEnd w:id="3"/>
      <w:r>
        <w:rPr>
          <w:rFonts w:eastAsia="Times New Roman" w:cs="Times New Roman" w:ascii="Times New Roman" w:hAnsi="Times New Roman"/>
          <w:b/>
          <w:bCs/>
          <w:lang w:val="pt-PT" w:eastAsia="en-US"/>
        </w:rPr>
        <w:t xml:space="preserve">7. </w:t>
      </w:r>
      <w:r>
        <w:rPr>
          <w:rFonts w:eastAsia="Times New Roman" w:cs="Times New Roman" w:ascii="Times New Roman" w:hAnsi="Times New Roman"/>
          <w:b/>
          <w:bCs/>
          <w:spacing w:val="-2"/>
          <w:lang w:val="pt-PT" w:eastAsia="en-US"/>
        </w:rPr>
        <w:t>ALTERAÇÕES</w:t>
      </w:r>
    </w:p>
    <w:p>
      <w:pPr>
        <w:pStyle w:val="Normal"/>
        <w:widowControl w:val="false"/>
        <w:numPr>
          <w:ilvl w:val="1"/>
          <w:numId w:val="7"/>
        </w:numPr>
        <w:tabs>
          <w:tab w:val="clear" w:pos="709"/>
          <w:tab w:val="left" w:pos="436" w:leader="none"/>
        </w:tabs>
        <w:suppressAutoHyphens w:val="true"/>
        <w:spacing w:before="235" w:after="0"/>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Eventuais</w:t>
      </w:r>
      <w:r>
        <w:rPr>
          <w:rFonts w:eastAsia="Times New Roman" w:cs="Times New Roman" w:ascii="Times New Roman" w:hAnsi="Times New Roman"/>
          <w:spacing w:val="-7"/>
          <w:lang w:val="pt-PT" w:eastAsia="en-US"/>
        </w:rPr>
        <w:t xml:space="preserve"> </w:t>
      </w:r>
      <w:r>
        <w:rPr>
          <w:rFonts w:eastAsia="Times New Roman" w:cs="Times New Roman" w:ascii="Times New Roman" w:hAnsi="Times New Roman"/>
          <w:lang w:val="pt-PT" w:eastAsia="en-US"/>
        </w:rPr>
        <w:t>alterações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contratuais</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reger-se-ão</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pela</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disciplina</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dos</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arts.</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124</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seguintes</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da</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Lei</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lang w:val="pt-PT" w:eastAsia="en-US"/>
        </w:rPr>
        <w:t>nº</w:t>
      </w:r>
      <w:r>
        <w:rPr>
          <w:rFonts w:eastAsia="Times New Roman" w:cs="Times New Roman" w:ascii="Times New Roman" w:hAnsi="Times New Roman"/>
          <w:spacing w:val="-5"/>
          <w:lang w:val="pt-PT" w:eastAsia="en-US"/>
        </w:rPr>
        <w:t xml:space="preserve"> </w:t>
      </w:r>
      <w:r>
        <w:rPr>
          <w:rFonts w:eastAsia="Times New Roman" w:cs="Times New Roman" w:ascii="Times New Roman" w:hAnsi="Times New Roman"/>
          <w:lang w:val="pt-PT" w:eastAsia="en-US"/>
        </w:rPr>
        <w:t>14.133,</w:t>
      </w:r>
      <w:r>
        <w:rPr>
          <w:rFonts w:eastAsia="Times New Roman" w:cs="Times New Roman" w:ascii="Times New Roman" w:hAnsi="Times New Roman"/>
          <w:spacing w:val="-3"/>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4"/>
          <w:lang w:val="pt-PT" w:eastAsia="en-US"/>
        </w:rPr>
        <w:t xml:space="preserve"> </w:t>
      </w:r>
      <w:r>
        <w:rPr>
          <w:rFonts w:eastAsia="Times New Roman" w:cs="Times New Roman" w:ascii="Times New Roman" w:hAnsi="Times New Roman"/>
          <w:spacing w:val="-2"/>
          <w:lang w:val="pt-PT" w:eastAsia="en-US"/>
        </w:rPr>
        <w:t>2021.</w:t>
      </w:r>
    </w:p>
    <w:p>
      <w:pPr>
        <w:pStyle w:val="Normal"/>
        <w:widowControl w:val="false"/>
        <w:suppressAutoHyphens w:val="true"/>
        <w:spacing w:before="19"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1"/>
          <w:numId w:val="7"/>
        </w:numPr>
        <w:tabs>
          <w:tab w:val="clear" w:pos="709"/>
          <w:tab w:val="left" w:pos="481" w:leader="none"/>
        </w:tabs>
        <w:suppressAutoHyphens w:val="true"/>
        <w:spacing w:lineRule="auto" w:line="264"/>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O Contratado é obrigado a aceitar, nas mesmas condições contratuais, os acréscimos ou supressões que se fizerem necessários, até o limite de 25% (vinte e cinco por cento) do valor inicial atualizado da contratação.</w:t>
      </w:r>
    </w:p>
    <w:p>
      <w:pPr>
        <w:pStyle w:val="Normal"/>
        <w:widowControl w:val="false"/>
        <w:numPr>
          <w:ilvl w:val="1"/>
          <w:numId w:val="7"/>
        </w:numPr>
        <w:tabs>
          <w:tab w:val="clear" w:pos="709"/>
          <w:tab w:val="left" w:pos="450" w:leader="none"/>
        </w:tabs>
        <w:suppressAutoHyphens w:val="true"/>
        <w:spacing w:lineRule="auto" w:line="264" w:before="202"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As supressões resultantes de acordo celebrado entre as partes contratantes poderão exceder o limite de 25% (vinte e cinco</w:t>
      </w:r>
      <w:r>
        <w:rPr>
          <w:rFonts w:eastAsia="Times New Roman" w:cs="Times New Roman" w:ascii="Times New Roman" w:hAnsi="Times New Roman"/>
          <w:spacing w:val="80"/>
          <w:lang w:val="pt-PT" w:eastAsia="en-US"/>
        </w:rPr>
        <w:t xml:space="preserve"> </w:t>
      </w:r>
      <w:r>
        <w:rPr>
          <w:rFonts w:eastAsia="Times New Roman" w:cs="Times New Roman" w:ascii="Times New Roman" w:hAnsi="Times New Roman"/>
          <w:lang w:val="pt-PT" w:eastAsia="en-US"/>
        </w:rPr>
        <w:t>por cento) do valor inicial atualizado do contrato.</w:t>
      </w:r>
    </w:p>
    <w:p>
      <w:pPr>
        <w:pStyle w:val="Normal"/>
        <w:widowControl w:val="false"/>
        <w:numPr>
          <w:ilvl w:val="1"/>
          <w:numId w:val="7"/>
        </w:numPr>
        <w:tabs>
          <w:tab w:val="clear" w:pos="709"/>
          <w:tab w:val="left" w:pos="452" w:leader="none"/>
        </w:tabs>
        <w:suppressAutoHyphens w:val="true"/>
        <w:spacing w:lineRule="auto" w:line="264" w:before="201"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ormal"/>
        <w:widowControl w:val="false"/>
        <w:numPr>
          <w:ilvl w:val="1"/>
          <w:numId w:val="7"/>
        </w:numPr>
        <w:tabs>
          <w:tab w:val="clear" w:pos="709"/>
          <w:tab w:val="left" w:pos="444" w:leader="none"/>
        </w:tabs>
        <w:suppressAutoHyphens w:val="true"/>
        <w:spacing w:lineRule="auto" w:line="264" w:before="202" w:after="0"/>
        <w:ind w:hanging="0"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Registros que não caracterizam alterações contratuais podem ser realizados por simples apostila, dispensada a celebração de termo aditivo, na forma do art. 136 da Lei nº 14.133, de 2021.</w:t>
      </w:r>
    </w:p>
    <w:p>
      <w:pPr>
        <w:pStyle w:val="Normal"/>
        <w:widowControl w:val="false"/>
        <w:suppressAutoHyphens w:val="true"/>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spacing w:before="26"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numPr>
          <w:ilvl w:val="0"/>
          <w:numId w:val="0"/>
        </w:numPr>
        <w:tabs>
          <w:tab w:val="clear" w:pos="709"/>
          <w:tab w:val="left" w:pos="526" w:leader="none"/>
        </w:tabs>
        <w:suppressAutoHyphens w:val="true"/>
        <w:ind w:hanging="0" w:left="0"/>
        <w:jc w:val="both"/>
        <w:outlineLvl w:val="0"/>
        <w:rPr>
          <w:rFonts w:ascii="Times New Roman" w:hAnsi="Times New Roman" w:eastAsia="Times New Roman" w:cs="Times New Roman"/>
          <w:b/>
          <w:bCs/>
          <w:lang w:val="pt-PT" w:eastAsia="en-US"/>
        </w:rPr>
      </w:pPr>
      <w:bookmarkStart w:id="4" w:name="20._8._FORO"/>
      <w:bookmarkEnd w:id="4"/>
      <w:r>
        <w:rPr>
          <w:rFonts w:eastAsia="Times New Roman" w:cs="Times New Roman" w:ascii="Times New Roman" w:hAnsi="Times New Roman"/>
          <w:b/>
          <w:bCs/>
          <w:lang w:val="pt-PT" w:eastAsia="en-US"/>
        </w:rPr>
        <w:t xml:space="preserve">8. </w:t>
      </w:r>
      <w:r>
        <w:rPr>
          <w:rFonts w:eastAsia="Times New Roman" w:cs="Times New Roman" w:ascii="Times New Roman" w:hAnsi="Times New Roman"/>
          <w:b/>
          <w:bCs/>
          <w:spacing w:val="-4"/>
          <w:lang w:val="pt-PT" w:eastAsia="en-US"/>
        </w:rPr>
        <w:t>FORO</w:t>
      </w:r>
    </w:p>
    <w:p>
      <w:pPr>
        <w:pStyle w:val="Normal"/>
        <w:widowControl w:val="false"/>
        <w:suppressAutoHyphens w:val="true"/>
        <w:spacing w:lineRule="auto" w:line="264" w:before="235" w:after="0"/>
        <w:ind w:left="121" w:right="119"/>
        <w:jc w:val="both"/>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8.1. Fica definido o Foro da Justiça Federal em Uberlândia, para dirimir os litígios que decorrerem da execução contratual que</w:t>
      </w:r>
      <w:r>
        <w:rPr>
          <w:rFonts w:eastAsia="Times New Roman" w:cs="Times New Roman" w:ascii="Times New Roman" w:hAnsi="Times New Roman"/>
          <w:spacing w:val="80"/>
          <w:lang w:val="pt-PT" w:eastAsia="en-US"/>
        </w:rPr>
        <w:t xml:space="preserve"> </w:t>
      </w:r>
      <w:r>
        <w:rPr>
          <w:rFonts w:eastAsia="Times New Roman" w:cs="Times New Roman" w:ascii="Times New Roman" w:hAnsi="Times New Roman"/>
          <w:lang w:val="pt-PT" w:eastAsia="en-US"/>
        </w:rPr>
        <w:t>não puderem ser compostos pela conciliação, conforme art. 92, §1º, da Lei nº 14.133, de 2021.</w:t>
      </w:r>
    </w:p>
    <w:p>
      <w:pPr>
        <w:pStyle w:val="Normal"/>
        <w:numPr>
          <w:ilvl w:val="0"/>
          <w:numId w:val="0"/>
        </w:numPr>
        <w:spacing w:before="0" w:after="0"/>
        <w:ind w:hanging="0" w:left="357"/>
        <w:jc w:val="center"/>
        <w:outlineLvl w:val="0"/>
        <w:rPr>
          <w:rFonts w:ascii="Arial" w:hAnsi="Arial" w:cs="Arial"/>
          <w:strike/>
          <w:sz w:val="20"/>
          <w:szCs w:val="20"/>
        </w:rPr>
      </w:pPr>
      <w:r>
        <w:rPr>
          <w:rFonts w:cs="Arial" w:ascii="Arial" w:hAnsi="Arial"/>
          <w:strike/>
          <w:sz w:val="20"/>
          <w:szCs w:val="20"/>
        </w:rPr>
      </w:r>
    </w:p>
    <w:p>
      <w:pPr>
        <w:pStyle w:val="Normal"/>
        <w:numPr>
          <w:ilvl w:val="0"/>
          <w:numId w:val="0"/>
        </w:numPr>
        <w:spacing w:before="0" w:after="0"/>
        <w:ind w:hanging="0" w:left="357"/>
        <w:jc w:val="center"/>
        <w:outlineLvl w:val="0"/>
        <w:rPr>
          <w:rFonts w:ascii="Arial" w:hAnsi="Arial" w:cs="Arial"/>
          <w:strike/>
          <w:sz w:val="20"/>
          <w:szCs w:val="20"/>
        </w:rPr>
      </w:pPr>
      <w:r>
        <w:rPr>
          <w:rFonts w:cs="Arial" w:ascii="Arial" w:hAnsi="Arial"/>
          <w:strike/>
          <w:sz w:val="20"/>
          <w:szCs w:val="20"/>
        </w:rPr>
      </w:r>
    </w:p>
    <w:p>
      <w:pPr>
        <w:pStyle w:val="Normal"/>
        <w:widowControl w:val="false"/>
        <w:suppressAutoHyphens w:val="true"/>
        <w:spacing w:before="230" w:after="0"/>
        <w:ind w:left="3" w:right="3"/>
        <w:jc w:val="center"/>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t>Uberlândia-MG,</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w:t>
      </w:r>
      <w:r>
        <w:rPr>
          <w:rFonts w:eastAsia="Times New Roman" w:cs="Times New Roman" w:ascii="Times New Roman" w:hAnsi="Times New Roman"/>
          <w:spacing w:val="-7"/>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7"/>
          <w:lang w:val="pt-PT" w:eastAsia="en-US"/>
        </w:rPr>
        <w:t xml:space="preserve"> </w:t>
      </w:r>
      <w:r>
        <w:rPr>
          <w:rFonts w:eastAsia="Times New Roman" w:cs="Times New Roman" w:ascii="Times New Roman" w:hAnsi="Times New Roman"/>
          <w:lang w:val="pt-PT" w:eastAsia="en-US"/>
        </w:rPr>
        <w:t>...................</w:t>
      </w:r>
      <w:r>
        <w:rPr>
          <w:rFonts w:eastAsia="Times New Roman" w:cs="Times New Roman" w:ascii="Times New Roman" w:hAnsi="Times New Roman"/>
          <w:spacing w:val="-6"/>
          <w:lang w:val="pt-PT" w:eastAsia="en-US"/>
        </w:rPr>
        <w:t xml:space="preserve"> </w:t>
      </w:r>
      <w:r>
        <w:rPr>
          <w:rFonts w:eastAsia="Times New Roman" w:cs="Times New Roman" w:ascii="Times New Roman" w:hAnsi="Times New Roman"/>
          <w:lang w:val="pt-PT" w:eastAsia="en-US"/>
        </w:rPr>
        <w:t>de</w:t>
      </w:r>
      <w:r>
        <w:rPr>
          <w:rFonts w:eastAsia="Times New Roman" w:cs="Times New Roman" w:ascii="Times New Roman" w:hAnsi="Times New Roman"/>
          <w:spacing w:val="-8"/>
          <w:lang w:val="pt-PT" w:eastAsia="en-US"/>
        </w:rPr>
        <w:t xml:space="preserve"> </w:t>
      </w:r>
      <w:r>
        <w:rPr>
          <w:rFonts w:eastAsia="Times New Roman" w:cs="Times New Roman" w:ascii="Times New Roman" w:hAnsi="Times New Roman"/>
          <w:lang w:val="pt-PT" w:eastAsia="en-US"/>
        </w:rPr>
        <w:t>2025.</w:t>
      </w:r>
    </w:p>
    <w:p>
      <w:pPr>
        <w:pStyle w:val="Normal"/>
        <w:widowControl w:val="false"/>
        <w:suppressAutoHyphens w:val="true"/>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spacing w:before="227" w:after="0"/>
        <w:rPr>
          <w:rFonts w:ascii="Times New Roman" w:hAnsi="Times New Roman" w:eastAsia="Times New Roman" w:cs="Times New Roman"/>
          <w:lang w:val="pt-PT" w:eastAsia="en-US"/>
        </w:rPr>
      </w:pPr>
      <w:r>
        <w:rPr>
          <w:rFonts w:eastAsia="Times New Roman" w:cs="Times New Roman" w:ascii="Times New Roman" w:hAnsi="Times New Roman"/>
          <w:lang w:val="pt-PT" w:eastAsia="en-US"/>
        </w:rPr>
      </w:r>
    </w:p>
    <w:p>
      <w:pPr>
        <w:pStyle w:val="Normal"/>
        <w:widowControl w:val="false"/>
        <w:suppressAutoHyphens w:val="true"/>
        <w:ind w:left="3" w:right="3"/>
        <w:jc w:val="center"/>
        <w:rPr>
          <w:rFonts w:ascii="Times New Roman" w:hAnsi="Times New Roman" w:eastAsia="Times New Roman" w:cs="Times New Roman"/>
          <w:color w:val="FF0000"/>
          <w:lang w:val="pt-PT" w:eastAsia="en-US"/>
        </w:rPr>
      </w:pPr>
      <w:r>
        <w:rPr>
          <w:rFonts w:eastAsia="Times New Roman" w:cs="Times New Roman" w:ascii="Times New Roman" w:hAnsi="Times New Roman"/>
          <w:color w:val="FF0000"/>
          <w:lang w:val="pt-PT" w:eastAsia="en-US"/>
        </w:rPr>
        <w:t>(Nome</w:t>
      </w:r>
      <w:r>
        <w:rPr>
          <w:rFonts w:eastAsia="Times New Roman" w:cs="Times New Roman" w:ascii="Times New Roman" w:hAnsi="Times New Roman"/>
          <w:color w:val="FF0000"/>
          <w:spacing w:val="-5"/>
          <w:lang w:val="pt-PT" w:eastAsia="en-US"/>
        </w:rPr>
        <w:t xml:space="preserve"> </w:t>
      </w:r>
      <w:r>
        <w:rPr>
          <w:rFonts w:eastAsia="Times New Roman" w:cs="Times New Roman" w:ascii="Times New Roman" w:hAnsi="Times New Roman"/>
          <w:i/>
          <w:color w:val="FF0000"/>
          <w:lang w:val="pt-PT" w:eastAsia="en-US"/>
        </w:rPr>
        <w:t>e</w:t>
      </w:r>
      <w:r>
        <w:rPr>
          <w:rFonts w:eastAsia="Times New Roman" w:cs="Times New Roman" w:ascii="Times New Roman" w:hAnsi="Times New Roman"/>
          <w:i/>
          <w:color w:val="FF0000"/>
          <w:spacing w:val="-5"/>
          <w:lang w:val="pt-PT" w:eastAsia="en-US"/>
        </w:rPr>
        <w:t xml:space="preserve"> </w:t>
      </w:r>
      <w:r>
        <w:rPr>
          <w:rFonts w:eastAsia="Times New Roman" w:cs="Times New Roman" w:ascii="Times New Roman" w:hAnsi="Times New Roman"/>
          <w:i/>
          <w:color w:val="FF0000"/>
          <w:lang w:val="pt-PT" w:eastAsia="en-US"/>
        </w:rPr>
        <w:t>Cargo</w:t>
      </w:r>
      <w:r>
        <w:rPr>
          <w:rFonts w:eastAsia="Times New Roman" w:cs="Times New Roman" w:ascii="Times New Roman" w:hAnsi="Times New Roman"/>
          <w:i/>
          <w:color w:val="FF0000"/>
          <w:spacing w:val="-5"/>
          <w:lang w:val="pt-PT" w:eastAsia="en-US"/>
        </w:rPr>
        <w:t xml:space="preserve"> </w:t>
      </w:r>
      <w:r>
        <w:rPr>
          <w:rFonts w:eastAsia="Times New Roman" w:cs="Times New Roman" w:ascii="Times New Roman" w:hAnsi="Times New Roman"/>
          <w:i/>
          <w:color w:val="FF0000"/>
          <w:lang w:val="pt-PT" w:eastAsia="en-US"/>
        </w:rPr>
        <w:t>do</w:t>
      </w:r>
      <w:r>
        <w:rPr>
          <w:rFonts w:eastAsia="Times New Roman" w:cs="Times New Roman" w:ascii="Times New Roman" w:hAnsi="Times New Roman"/>
          <w:i/>
          <w:color w:val="FF0000"/>
          <w:spacing w:val="-5"/>
          <w:lang w:val="pt-PT" w:eastAsia="en-US"/>
        </w:rPr>
        <w:t xml:space="preserve"> </w:t>
      </w:r>
      <w:r>
        <w:rPr>
          <w:rFonts w:eastAsia="Times New Roman" w:cs="Times New Roman" w:ascii="Times New Roman" w:hAnsi="Times New Roman"/>
          <w:i/>
          <w:color w:val="FF0000"/>
          <w:lang w:val="pt-PT" w:eastAsia="en-US"/>
        </w:rPr>
        <w:t>Representante</w:t>
      </w:r>
      <w:r>
        <w:rPr>
          <w:rFonts w:eastAsia="Times New Roman" w:cs="Times New Roman" w:ascii="Times New Roman" w:hAnsi="Times New Roman"/>
          <w:i/>
          <w:color w:val="FF0000"/>
          <w:spacing w:val="-5"/>
          <w:lang w:val="pt-PT" w:eastAsia="en-US"/>
        </w:rPr>
        <w:t xml:space="preserve"> </w:t>
      </w:r>
      <w:r>
        <w:rPr>
          <w:rFonts w:eastAsia="Times New Roman" w:cs="Times New Roman" w:ascii="Times New Roman" w:hAnsi="Times New Roman"/>
          <w:i/>
          <w:color w:val="FF0000"/>
          <w:spacing w:val="-2"/>
          <w:lang w:val="pt-PT" w:eastAsia="en-US"/>
        </w:rPr>
        <w:t>Legal</w:t>
      </w:r>
      <w:r>
        <w:rPr>
          <w:rFonts w:eastAsia="Times New Roman" w:cs="Times New Roman" w:ascii="Times New Roman" w:hAnsi="Times New Roman"/>
          <w:color w:val="FF0000"/>
          <w:spacing w:val="-2"/>
          <w:lang w:val="pt-PT" w:eastAsia="en-US"/>
        </w:rPr>
        <w:t>)</w:t>
      </w:r>
    </w:p>
    <w:p>
      <w:pPr>
        <w:pStyle w:val="Normal"/>
        <w:jc w:val="center"/>
        <w:rPr>
          <w:rFonts w:ascii="Arial" w:hAnsi="Arial" w:cs="Arial"/>
          <w:strike/>
          <w:sz w:val="20"/>
          <w:szCs w:val="20"/>
        </w:rPr>
      </w:pPr>
      <w:r>
        <w:rPr>
          <w:rFonts w:cs="Arial" w:ascii="Arial" w:hAnsi="Arial"/>
          <w:strike/>
          <w:sz w:val="20"/>
          <w:szCs w:val="20"/>
        </w:rPr>
      </w:r>
    </w:p>
    <w:sectPr>
      <w:footerReference w:type="default" r:id="rId2"/>
      <w:type w:val="nextPage"/>
      <w:pgSz w:w="11906" w:h="16838"/>
      <w:pgMar w:left="1134" w:right="1134"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Arial">
    <w:charset w:val="00"/>
    <w:family w:val="roman"/>
    <w:pitch w:val="variable"/>
  </w:font>
  <w:font w:name="Calibri">
    <w:charset w:val="00"/>
    <w:family w:val="roman"/>
    <w:pitch w:val="variable"/>
  </w:font>
  <w:font w:name="Tahoma">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Bottom of Page)"/>
        <w:docPartUnique w:val="true"/>
      </w:docPartObj>
      <w:id w:val="-385111139"/>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olor w:themeColor="text1" w:themeTint="80" w:val="7F7F7F"/>
            <w:sz w:val="18"/>
          </w:rPr>
        </w:pPr>
        <w:r>
          <w:rPr>
            <w:color w:themeColor="text1" w:themeTint="80" w:val="7F7F7F"/>
            <w:spacing w:val="60"/>
            <w:sz w:val="22"/>
            <w:szCs w:val="22"/>
          </w:rPr>
          <w:tab/>
          <w:tab/>
        </w:r>
        <w:r>
          <w:rPr>
            <w:rFonts w:ascii="Arial" w:hAnsi="Arial"/>
            <w:color w:themeColor="text1" w:themeTint="a6" w:val="595959"/>
            <w:spacing w:val="60"/>
            <w:sz w:val="18"/>
          </w:rPr>
          <w:t>Página</w:t>
        </w:r>
        <w:r>
          <w:rPr>
            <w:rFonts w:ascii="Arial" w:hAnsi="Arial"/>
            <w:color w:themeColor="text1" w:themeTint="a6" w:val="595959"/>
            <w:sz w:val="18"/>
          </w:rPr>
          <w:t xml:space="preserve"> </w:t>
        </w:r>
        <w:r>
          <w:rPr>
            <w:rFonts w:ascii="Arial" w:hAnsi="Arial"/>
            <w:color w:themeColor="text1" w:themeTint="a6" w:val="595959"/>
            <w:sz w:val="18"/>
          </w:rPr>
          <w:fldChar w:fldCharType="begin"/>
        </w:r>
        <w:r>
          <w:rPr>
            <w:sz w:val="18"/>
            <w:rFonts w:ascii="Arial" w:hAnsi="Arial"/>
            <w:color w:themeColor="text1" w:themeTint="a6" w:val="595959"/>
          </w:rPr>
          <w:instrText xml:space="preserve"> PAGE </w:instrText>
        </w:r>
        <w:r>
          <w:rPr>
            <w:sz w:val="18"/>
            <w:rFonts w:ascii="Arial" w:hAnsi="Arial"/>
            <w:color w:themeColor="text1" w:themeTint="a6" w:val="595959"/>
          </w:rPr>
          <w:fldChar w:fldCharType="separate"/>
        </w:r>
        <w:r>
          <w:rPr>
            <w:sz w:val="18"/>
            <w:rFonts w:ascii="Arial" w:hAnsi="Arial"/>
            <w:color w:themeColor="text1" w:themeTint="a6" w:val="595959"/>
          </w:rPr>
          <w:t>7</w:t>
        </w:r>
        <w:r>
          <w:rPr>
            <w:sz w:val="18"/>
            <w:rFonts w:ascii="Arial" w:hAnsi="Arial"/>
            <w:color w:themeColor="text1" w:themeTint="a6" w:val="595959"/>
          </w:rPr>
          <w:fldChar w:fldCharType="end"/>
        </w:r>
        <w:r>
          <w:rPr>
            <w:rFonts w:ascii="Arial" w:hAnsi="Arial"/>
            <w:color w:themeColor="text1" w:themeTint="a6" w:val="595959"/>
            <w:sz w:val="18"/>
          </w:rPr>
          <w:t xml:space="preserve"> | </w:t>
        </w:r>
        <w:r>
          <w:rPr>
            <w:rFonts w:ascii="Arial" w:hAnsi="Arial"/>
            <w:color w:themeColor="text1" w:themeTint="a6" w:val="595959"/>
            <w:sz w:val="18"/>
          </w:rPr>
          <w:fldChar w:fldCharType="begin"/>
        </w:r>
        <w:r>
          <w:rPr>
            <w:sz w:val="18"/>
            <w:rFonts w:ascii="Arial" w:hAnsi="Arial"/>
            <w:color w:themeColor="text1" w:themeTint="a6" w:val="595959"/>
          </w:rPr>
          <w:instrText xml:space="preserve"> NUMPAGES </w:instrText>
        </w:r>
        <w:r>
          <w:rPr>
            <w:sz w:val="18"/>
            <w:rFonts w:ascii="Arial" w:hAnsi="Arial"/>
            <w:color w:themeColor="text1" w:themeTint="a6" w:val="595959"/>
          </w:rPr>
          <w:fldChar w:fldCharType="separate"/>
        </w:r>
        <w:r>
          <w:rPr>
            <w:sz w:val="18"/>
            <w:rFonts w:ascii="Arial" w:hAnsi="Arial"/>
            <w:color w:themeColor="text1" w:themeTint="a6" w:val="595959"/>
          </w:rPr>
          <w:t>7</w:t>
        </w:r>
        <w:r>
          <w:rPr>
            <w:sz w:val="18"/>
            <w:rFonts w:ascii="Arial" w:hAnsi="Arial"/>
            <w:color w:themeColor="text1" w:themeTint="a6"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themeColor="text2" w:themeShade="80" w:val="0F243E"/>
            <w:sz w:val="14"/>
          </w:rPr>
        </w:pPr>
        <w:r>
          <w:rPr>
            <w:rFonts w:cs="Arial" w:ascii="Arial" w:hAnsi="Arial"/>
            <w:sz w:val="14"/>
            <w:szCs w:val="14"/>
          </w:rPr>
          <w:t xml:space="preserve">Modelo de </w:t>
        </w:r>
        <w:r>
          <w:rPr>
            <w:rFonts w:ascii="Arial" w:hAnsi="Arial"/>
            <w:sz w:val="14"/>
          </w:rPr>
          <w:t xml:space="preserve">Termo de Referência – Aquisições </w:t>
        </w:r>
        <w:r>
          <w:rPr>
            <w:rFonts w:cs="Arial" w:ascii="Arial" w:hAnsi="Arial"/>
            <w:sz w:val="14"/>
            <w:szCs w:val="14"/>
          </w:rPr>
          <w:t>– Lei nº 14.133, de 2021</w:t>
        </w:r>
      </w:p>
      <w:p>
        <w:pPr>
          <w:pStyle w:val="Footer"/>
          <w:rPr>
            <w:rFonts w:ascii="Arial" w:hAnsi="Arial"/>
            <w:sz w:val="14"/>
          </w:rPr>
        </w:pPr>
        <w:r>
          <w:rPr>
            <w:rFonts w:ascii="Arial" w:hAnsi="Arial"/>
            <w:sz w:val="14"/>
          </w:rPr>
          <w:t>Aprovado pela Secretaria de Gestão</w:t>
        </w:r>
        <w:r>
          <w:rPr>
            <w:rFonts w:cs="Arial" w:ascii="Arial" w:hAnsi="Arial"/>
            <w:sz w:val="14"/>
            <w:szCs w:val="14"/>
          </w:rPr>
          <w:t xml:space="preserve"> e Inovação</w:t>
        </w:r>
      </w:p>
      <w:p>
        <w:pPr>
          <w:pStyle w:val="Footer"/>
          <w:rPr>
            <w:rFonts w:ascii="Arial" w:hAnsi="Arial"/>
            <w:sz w:val="14"/>
          </w:rPr>
        </w:pPr>
        <w:r>
          <w:rPr>
            <w:rFonts w:ascii="Arial" w:hAnsi="Arial"/>
            <w:sz w:val="14"/>
          </w:rPr>
          <w:t xml:space="preserve">Identidade visual pela Secretaria de Gestão </w:t>
        </w:r>
        <w:r>
          <w:rPr>
            <w:rFonts w:cs="Arial" w:ascii="Arial" w:hAnsi="Arial"/>
            <w:sz w:val="14"/>
            <w:szCs w:val="14"/>
          </w:rPr>
          <w:t>e Inovação</w:t>
        </w:r>
      </w:p>
      <w:p>
        <w:pPr>
          <w:pStyle w:val="Footer"/>
          <w:rPr>
            <w:rFonts w:ascii="Arial" w:hAnsi="Arial"/>
            <w:sz w:val="14"/>
          </w:rPr>
        </w:pPr>
        <w:bookmarkStart w:id="5" w:name="_Hlk175672605"/>
        <w:r>
          <w:rPr>
            <w:rFonts w:cs="Arial" w:ascii="Arial" w:hAnsi="Arial"/>
            <w:sz w:val="14"/>
            <w:szCs w:val="14"/>
          </w:rPr>
          <w:t xml:space="preserve">Atualização: </w:t>
        </w:r>
        <w:r>
          <w:rPr>
            <w:rFonts w:cs="Arial" w:ascii="Arial" w:hAnsi="Arial"/>
            <w:sz w:val="14"/>
            <w:szCs w:val="14"/>
          </w:rPr>
          <w:t>ABR</w:t>
        </w:r>
        <w:r>
          <w:rPr>
            <w:rFonts w:cs="Arial" w:ascii="Arial" w:hAnsi="Arial"/>
            <w:sz w:val="14"/>
            <w:szCs w:val="14"/>
          </w:rPr>
          <w:t>/202</w:t>
        </w:r>
        <w:bookmarkEnd w:id="5"/>
        <w:r>
          <w:rPr>
            <w:rFonts w:cs="Arial" w:ascii="Arial" w:hAnsi="Arial"/>
            <w:sz w:val="14"/>
            <w:szCs w:val="14"/>
          </w:rPr>
          <w:t>5</w:t>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upperRoman"/>
      <w:lvlText w:val="%1)"/>
      <w:lvlJc w:val="left"/>
      <w:pPr>
        <w:tabs>
          <w:tab w:val="num" w:pos="0"/>
        </w:tabs>
        <w:ind w:left="3555" w:hanging="720"/>
      </w:pPr>
      <w:rPr/>
    </w:lvl>
    <w:lvl w:ilvl="1">
      <w:start w:val="1"/>
      <w:numFmt w:val="lowerLetter"/>
      <w:lvlText w:val="%2."/>
      <w:lvlJc w:val="left"/>
      <w:pPr>
        <w:tabs>
          <w:tab w:val="num" w:pos="0"/>
        </w:tabs>
        <w:ind w:left="3915" w:hanging="360"/>
      </w:pPr>
      <w:rPr/>
    </w:lvl>
    <w:lvl w:ilvl="2">
      <w:start w:val="1"/>
      <w:numFmt w:val="lowerRoman"/>
      <w:lvlText w:val="%3."/>
      <w:lvlJc w:val="right"/>
      <w:pPr>
        <w:tabs>
          <w:tab w:val="num" w:pos="0"/>
        </w:tabs>
        <w:ind w:left="4635" w:hanging="180"/>
      </w:pPr>
      <w:rPr/>
    </w:lvl>
    <w:lvl w:ilvl="3">
      <w:start w:val="1"/>
      <w:numFmt w:val="decimal"/>
      <w:lvlText w:val="%4."/>
      <w:lvlJc w:val="left"/>
      <w:pPr>
        <w:tabs>
          <w:tab w:val="num" w:pos="0"/>
        </w:tabs>
        <w:ind w:left="5355" w:hanging="360"/>
      </w:pPr>
      <w:rPr/>
    </w:lvl>
    <w:lvl w:ilvl="4">
      <w:start w:val="1"/>
      <w:numFmt w:val="lowerLetter"/>
      <w:lvlText w:val="%5."/>
      <w:lvlJc w:val="left"/>
      <w:pPr>
        <w:tabs>
          <w:tab w:val="num" w:pos="0"/>
        </w:tabs>
        <w:ind w:left="6075" w:hanging="360"/>
      </w:pPr>
      <w:rPr/>
    </w:lvl>
    <w:lvl w:ilvl="5">
      <w:start w:val="1"/>
      <w:numFmt w:val="lowerRoman"/>
      <w:lvlText w:val="%6."/>
      <w:lvlJc w:val="right"/>
      <w:pPr>
        <w:tabs>
          <w:tab w:val="num" w:pos="0"/>
        </w:tabs>
        <w:ind w:left="6795" w:hanging="180"/>
      </w:pPr>
      <w:rPr/>
    </w:lvl>
    <w:lvl w:ilvl="6">
      <w:start w:val="1"/>
      <w:numFmt w:val="decimal"/>
      <w:lvlText w:val="%7."/>
      <w:lvlJc w:val="left"/>
      <w:pPr>
        <w:tabs>
          <w:tab w:val="num" w:pos="0"/>
        </w:tabs>
        <w:ind w:left="7515" w:hanging="360"/>
      </w:pPr>
      <w:rPr/>
    </w:lvl>
    <w:lvl w:ilvl="7">
      <w:start w:val="1"/>
      <w:numFmt w:val="lowerLetter"/>
      <w:lvlText w:val="%8."/>
      <w:lvlJc w:val="left"/>
      <w:pPr>
        <w:tabs>
          <w:tab w:val="num" w:pos="0"/>
        </w:tabs>
        <w:ind w:left="8235" w:hanging="360"/>
      </w:pPr>
      <w:rPr/>
    </w:lvl>
    <w:lvl w:ilvl="8">
      <w:start w:val="1"/>
      <w:numFmt w:val="lowerRoman"/>
      <w:lvlText w:val="%9."/>
      <w:lvlJc w:val="right"/>
      <w:pPr>
        <w:tabs>
          <w:tab w:val="num" w:pos="0"/>
        </w:tabs>
        <w:ind w:left="8955" w:hanging="180"/>
      </w:pPr>
      <w:rPr/>
    </w:lvl>
  </w:abstractNum>
  <w:abstractNum w:abstractNumId="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3976"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208"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3976"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208"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7"/>
      <w:numFmt w:val="decimal"/>
      <w:lvlText w:val="%1"/>
      <w:lvlJc w:val="left"/>
      <w:pPr>
        <w:tabs>
          <w:tab w:val="num" w:pos="0"/>
        </w:tabs>
        <w:ind w:left="436" w:hanging="315"/>
      </w:pPr>
      <w:rPr>
        <w:lang w:val="pt-PT" w:eastAsia="en-US" w:bidi="ar-SA"/>
      </w:rPr>
    </w:lvl>
    <w:lvl w:ilvl="1">
      <w:start w:val="1"/>
      <w:numFmt w:val="decimal"/>
      <w:lvlText w:val="%1.%2."/>
      <w:lvlJc w:val="left"/>
      <w:pPr>
        <w:tabs>
          <w:tab w:val="num" w:pos="0"/>
        </w:tabs>
        <w:ind w:left="436" w:hanging="315"/>
      </w:pPr>
      <w:rPr>
        <w:sz w:val="18"/>
        <w:spacing w:val="0"/>
        <w:i w:val="false"/>
        <w:b w:val="false"/>
        <w:szCs w:val="18"/>
        <w:iCs w:val="false"/>
        <w:bCs w:val="false"/>
        <w:w w:val="100"/>
        <w:rFonts w:ascii="Times New Roman" w:hAnsi="Times New Roman" w:eastAsia="Times New Roman" w:cs="Times New Roman"/>
        <w:lang w:val="pt-PT" w:eastAsia="en-US" w:bidi="ar-SA"/>
      </w:rPr>
    </w:lvl>
    <w:lvl w:ilvl="2">
      <w:start w:val="0"/>
      <w:numFmt w:val="bullet"/>
      <w:lvlText w:val=""/>
      <w:lvlJc w:val="left"/>
      <w:pPr>
        <w:tabs>
          <w:tab w:val="num" w:pos="0"/>
        </w:tabs>
        <w:ind w:left="2279" w:hanging="315"/>
      </w:pPr>
      <w:rPr>
        <w:rFonts w:ascii="Symbol" w:hAnsi="Symbol" w:cs="Symbol" w:hint="default"/>
        <w:lang w:val="pt-PT" w:eastAsia="en-US" w:bidi="ar-SA"/>
      </w:rPr>
    </w:lvl>
    <w:lvl w:ilvl="3">
      <w:start w:val="0"/>
      <w:numFmt w:val="bullet"/>
      <w:lvlText w:val=""/>
      <w:lvlJc w:val="left"/>
      <w:pPr>
        <w:tabs>
          <w:tab w:val="num" w:pos="0"/>
        </w:tabs>
        <w:ind w:left="3199" w:hanging="315"/>
      </w:pPr>
      <w:rPr>
        <w:rFonts w:ascii="Symbol" w:hAnsi="Symbol" w:cs="Symbol" w:hint="default"/>
        <w:lang w:val="pt-PT" w:eastAsia="en-US" w:bidi="ar-SA"/>
      </w:rPr>
    </w:lvl>
    <w:lvl w:ilvl="4">
      <w:start w:val="0"/>
      <w:numFmt w:val="bullet"/>
      <w:lvlText w:val=""/>
      <w:lvlJc w:val="left"/>
      <w:pPr>
        <w:tabs>
          <w:tab w:val="num" w:pos="0"/>
        </w:tabs>
        <w:ind w:left="4119" w:hanging="315"/>
      </w:pPr>
      <w:rPr>
        <w:rFonts w:ascii="Symbol" w:hAnsi="Symbol" w:cs="Symbol" w:hint="default"/>
        <w:lang w:val="pt-PT" w:eastAsia="en-US" w:bidi="ar-SA"/>
      </w:rPr>
    </w:lvl>
    <w:lvl w:ilvl="5">
      <w:start w:val="0"/>
      <w:numFmt w:val="bullet"/>
      <w:lvlText w:val=""/>
      <w:lvlJc w:val="left"/>
      <w:pPr>
        <w:tabs>
          <w:tab w:val="num" w:pos="0"/>
        </w:tabs>
        <w:ind w:left="5039" w:hanging="315"/>
      </w:pPr>
      <w:rPr>
        <w:rFonts w:ascii="Symbol" w:hAnsi="Symbol" w:cs="Symbol" w:hint="default"/>
        <w:lang w:val="pt-PT" w:eastAsia="en-US" w:bidi="ar-SA"/>
      </w:rPr>
    </w:lvl>
    <w:lvl w:ilvl="6">
      <w:start w:val="0"/>
      <w:numFmt w:val="bullet"/>
      <w:lvlText w:val=""/>
      <w:lvlJc w:val="left"/>
      <w:pPr>
        <w:tabs>
          <w:tab w:val="num" w:pos="0"/>
        </w:tabs>
        <w:ind w:left="5959" w:hanging="315"/>
      </w:pPr>
      <w:rPr>
        <w:rFonts w:ascii="Symbol" w:hAnsi="Symbol" w:cs="Symbol" w:hint="default"/>
        <w:lang w:val="pt-PT" w:eastAsia="en-US" w:bidi="ar-SA"/>
      </w:rPr>
    </w:lvl>
    <w:lvl w:ilvl="7">
      <w:start w:val="0"/>
      <w:numFmt w:val="bullet"/>
      <w:lvlText w:val=""/>
      <w:lvlJc w:val="left"/>
      <w:pPr>
        <w:tabs>
          <w:tab w:val="num" w:pos="0"/>
        </w:tabs>
        <w:ind w:left="6879" w:hanging="315"/>
      </w:pPr>
      <w:rPr>
        <w:rFonts w:ascii="Symbol" w:hAnsi="Symbol" w:cs="Symbol" w:hint="default"/>
        <w:lang w:val="pt-PT" w:eastAsia="en-US" w:bidi="ar-SA"/>
      </w:rPr>
    </w:lvl>
    <w:lvl w:ilvl="8">
      <w:start w:val="0"/>
      <w:numFmt w:val="bullet"/>
      <w:lvlText w:val=""/>
      <w:lvlJc w:val="left"/>
      <w:pPr>
        <w:tabs>
          <w:tab w:val="num" w:pos="0"/>
        </w:tabs>
        <w:ind w:left="7799" w:hanging="315"/>
      </w:pPr>
      <w:rPr>
        <w:rFonts w:ascii="Symbol" w:hAnsi="Symbol" w:cs="Symbol" w:hint="default"/>
        <w:lang w:val="pt-PT" w:eastAsia="en-US" w:bidi="ar-SA"/>
      </w:rPr>
    </w:lvl>
  </w:abstractNum>
  <w:abstractNum w:abstractNumId="8">
    <w:lvl w:ilvl="0">
      <w:start w:val="5"/>
      <w:numFmt w:val="decimal"/>
      <w:lvlText w:val="%1"/>
      <w:lvlJc w:val="left"/>
      <w:pPr>
        <w:tabs>
          <w:tab w:val="num" w:pos="0"/>
        </w:tabs>
        <w:ind w:left="121" w:hanging="352"/>
      </w:pPr>
      <w:rPr>
        <w:lang w:val="pt-PT" w:eastAsia="en-US" w:bidi="ar-SA"/>
      </w:rPr>
    </w:lvl>
    <w:lvl w:ilvl="1">
      <w:start w:val="1"/>
      <w:numFmt w:val="decimal"/>
      <w:lvlText w:val="%1.%2."/>
      <w:lvlJc w:val="left"/>
      <w:pPr>
        <w:tabs>
          <w:tab w:val="num" w:pos="0"/>
        </w:tabs>
        <w:ind w:left="121" w:hanging="352"/>
      </w:pPr>
      <w:rPr>
        <w:sz w:val="18"/>
        <w:spacing w:val="0"/>
        <w:i w:val="false"/>
        <w:b w:val="false"/>
        <w:szCs w:val="18"/>
        <w:iCs w:val="false"/>
        <w:bCs w:val="false"/>
        <w:w w:val="100"/>
        <w:rFonts w:ascii="Times New Roman" w:hAnsi="Times New Roman" w:eastAsia="Times New Roman" w:cs="Times New Roman"/>
        <w:lang w:val="pt-PT" w:eastAsia="en-US" w:bidi="ar-SA"/>
      </w:rPr>
    </w:lvl>
    <w:lvl w:ilvl="2">
      <w:start w:val="1"/>
      <w:numFmt w:val="decimal"/>
      <w:lvlText w:val="%1.%2.%3"/>
      <w:lvlJc w:val="left"/>
      <w:pPr>
        <w:tabs>
          <w:tab w:val="num" w:pos="0"/>
        </w:tabs>
        <w:ind w:left="526" w:hanging="405"/>
      </w:pPr>
      <w:rPr>
        <w:sz w:val="18"/>
        <w:spacing w:val="0"/>
        <w:i w:val="false"/>
        <w:b w:val="false"/>
        <w:szCs w:val="18"/>
        <w:iCs w:val="false"/>
        <w:bCs w:val="false"/>
        <w:w w:val="100"/>
        <w:rFonts w:ascii="Times New Roman" w:hAnsi="Times New Roman" w:eastAsia="Times New Roman" w:cs="Times New Roman"/>
        <w:lang w:val="pt-PT" w:eastAsia="en-US" w:bidi="ar-SA"/>
      </w:rPr>
    </w:lvl>
    <w:lvl w:ilvl="3">
      <w:start w:val="0"/>
      <w:numFmt w:val="bullet"/>
      <w:lvlText w:val=""/>
      <w:lvlJc w:val="left"/>
      <w:pPr>
        <w:tabs>
          <w:tab w:val="num" w:pos="0"/>
        </w:tabs>
        <w:ind w:left="2546" w:hanging="405"/>
      </w:pPr>
      <w:rPr>
        <w:rFonts w:ascii="Symbol" w:hAnsi="Symbol" w:cs="Symbol" w:hint="default"/>
        <w:lang w:val="pt-PT" w:eastAsia="en-US" w:bidi="ar-SA"/>
      </w:rPr>
    </w:lvl>
    <w:lvl w:ilvl="4">
      <w:start w:val="0"/>
      <w:numFmt w:val="bullet"/>
      <w:lvlText w:val=""/>
      <w:lvlJc w:val="left"/>
      <w:pPr>
        <w:tabs>
          <w:tab w:val="num" w:pos="0"/>
        </w:tabs>
        <w:ind w:left="3559" w:hanging="405"/>
      </w:pPr>
      <w:rPr>
        <w:rFonts w:ascii="Symbol" w:hAnsi="Symbol" w:cs="Symbol" w:hint="default"/>
        <w:lang w:val="pt-PT" w:eastAsia="en-US" w:bidi="ar-SA"/>
      </w:rPr>
    </w:lvl>
    <w:lvl w:ilvl="5">
      <w:start w:val="0"/>
      <w:numFmt w:val="bullet"/>
      <w:lvlText w:val=""/>
      <w:lvlJc w:val="left"/>
      <w:pPr>
        <w:tabs>
          <w:tab w:val="num" w:pos="0"/>
        </w:tabs>
        <w:ind w:left="4573" w:hanging="405"/>
      </w:pPr>
      <w:rPr>
        <w:rFonts w:ascii="Symbol" w:hAnsi="Symbol" w:cs="Symbol" w:hint="default"/>
        <w:lang w:val="pt-PT" w:eastAsia="en-US" w:bidi="ar-SA"/>
      </w:rPr>
    </w:lvl>
    <w:lvl w:ilvl="6">
      <w:start w:val="0"/>
      <w:numFmt w:val="bullet"/>
      <w:lvlText w:val=""/>
      <w:lvlJc w:val="left"/>
      <w:pPr>
        <w:tabs>
          <w:tab w:val="num" w:pos="0"/>
        </w:tabs>
        <w:ind w:left="5586" w:hanging="405"/>
      </w:pPr>
      <w:rPr>
        <w:rFonts w:ascii="Symbol" w:hAnsi="Symbol" w:cs="Symbol" w:hint="default"/>
        <w:lang w:val="pt-PT" w:eastAsia="en-US" w:bidi="ar-SA"/>
      </w:rPr>
    </w:lvl>
    <w:lvl w:ilvl="7">
      <w:start w:val="0"/>
      <w:numFmt w:val="bullet"/>
      <w:lvlText w:val=""/>
      <w:lvlJc w:val="left"/>
      <w:pPr>
        <w:tabs>
          <w:tab w:val="num" w:pos="0"/>
        </w:tabs>
        <w:ind w:left="6599" w:hanging="405"/>
      </w:pPr>
      <w:rPr>
        <w:rFonts w:ascii="Symbol" w:hAnsi="Symbol" w:cs="Symbol" w:hint="default"/>
        <w:lang w:val="pt-PT" w:eastAsia="en-US" w:bidi="ar-SA"/>
      </w:rPr>
    </w:lvl>
    <w:lvl w:ilvl="8">
      <w:start w:val="0"/>
      <w:numFmt w:val="bullet"/>
      <w:lvlText w:val=""/>
      <w:lvlJc w:val="left"/>
      <w:pPr>
        <w:tabs>
          <w:tab w:val="num" w:pos="0"/>
        </w:tabs>
        <w:ind w:left="7613" w:hanging="405"/>
      </w:pPr>
      <w:rPr>
        <w:rFonts w:ascii="Symbol" w:hAnsi="Symbol" w:cs="Symbol" w:hint="default"/>
        <w:lang w:val="pt-PT" w:eastAsia="en-US" w:bidi="ar-SA"/>
      </w:rPr>
    </w:lvl>
  </w:abstractNum>
  <w:abstractNum w:abstractNumId="9">
    <w:lvl w:ilvl="0">
      <w:start w:val="4"/>
      <w:numFmt w:val="decimal"/>
      <w:lvlText w:val="%1"/>
      <w:lvlJc w:val="left"/>
      <w:pPr>
        <w:tabs>
          <w:tab w:val="num" w:pos="0"/>
        </w:tabs>
        <w:ind w:left="121" w:hanging="355"/>
      </w:pPr>
      <w:rPr>
        <w:lang w:val="pt-PT" w:eastAsia="en-US" w:bidi="ar-SA"/>
      </w:rPr>
    </w:lvl>
    <w:lvl w:ilvl="1">
      <w:start w:val="1"/>
      <w:numFmt w:val="decimal"/>
      <w:lvlText w:val="%1.%2."/>
      <w:lvlJc w:val="left"/>
      <w:pPr>
        <w:tabs>
          <w:tab w:val="num" w:pos="0"/>
        </w:tabs>
        <w:ind w:left="121" w:hanging="355"/>
      </w:pPr>
      <w:rPr>
        <w:sz w:val="18"/>
        <w:spacing w:val="0"/>
        <w:i w:val="false"/>
        <w:b w:val="false"/>
        <w:szCs w:val="18"/>
        <w:iCs w:val="false"/>
        <w:bCs w:val="false"/>
        <w:w w:val="100"/>
        <w:rFonts w:ascii="Times New Roman" w:hAnsi="Times New Roman" w:eastAsia="Times New Roman" w:cs="Times New Roman"/>
        <w:lang w:val="pt-PT" w:eastAsia="en-US" w:bidi="ar-SA"/>
      </w:rPr>
    </w:lvl>
    <w:lvl w:ilvl="2">
      <w:start w:val="1"/>
      <w:numFmt w:val="decimal"/>
      <w:lvlText w:val="%1.%2.%3."/>
      <w:lvlJc w:val="left"/>
      <w:pPr>
        <w:tabs>
          <w:tab w:val="num" w:pos="0"/>
        </w:tabs>
        <w:ind w:left="121" w:hanging="462"/>
      </w:pPr>
      <w:rPr>
        <w:sz w:val="18"/>
        <w:spacing w:val="0"/>
        <w:i w:val="false"/>
        <w:b w:val="false"/>
        <w:szCs w:val="18"/>
        <w:iCs w:val="false"/>
        <w:bCs w:val="false"/>
        <w:w w:val="100"/>
        <w:rFonts w:ascii="Times New Roman" w:hAnsi="Times New Roman" w:eastAsia="Times New Roman" w:cs="Times New Roman"/>
        <w:lang w:val="pt-PT" w:eastAsia="en-US" w:bidi="ar-SA"/>
      </w:rPr>
    </w:lvl>
    <w:lvl w:ilvl="3">
      <w:start w:val="1"/>
      <w:numFmt w:val="decimal"/>
      <w:lvlText w:val="%1.%2.%3.%4."/>
      <w:lvlJc w:val="left"/>
      <w:pPr>
        <w:tabs>
          <w:tab w:val="num" w:pos="0"/>
        </w:tabs>
        <w:ind w:left="706" w:hanging="585"/>
      </w:pPr>
      <w:rPr>
        <w:sz w:val="18"/>
        <w:spacing w:val="0"/>
        <w:i w:val="false"/>
        <w:b w:val="false"/>
        <w:szCs w:val="18"/>
        <w:iCs w:val="false"/>
        <w:bCs w:val="false"/>
        <w:w w:val="100"/>
        <w:rFonts w:ascii="Times New Roman" w:hAnsi="Times New Roman" w:eastAsia="Times New Roman" w:cs="Times New Roman"/>
        <w:lang w:val="pt-PT" w:eastAsia="en-US" w:bidi="ar-SA"/>
      </w:rPr>
    </w:lvl>
    <w:lvl w:ilvl="4">
      <w:start w:val="0"/>
      <w:numFmt w:val="bullet"/>
      <w:lvlText w:val=""/>
      <w:lvlJc w:val="left"/>
      <w:pPr>
        <w:tabs>
          <w:tab w:val="num" w:pos="0"/>
        </w:tabs>
        <w:ind w:left="3679" w:hanging="585"/>
      </w:pPr>
      <w:rPr>
        <w:rFonts w:ascii="Symbol" w:hAnsi="Symbol" w:cs="Symbol" w:hint="default"/>
        <w:lang w:val="pt-PT" w:eastAsia="en-US" w:bidi="ar-SA"/>
      </w:rPr>
    </w:lvl>
    <w:lvl w:ilvl="5">
      <w:start w:val="0"/>
      <w:numFmt w:val="bullet"/>
      <w:lvlText w:val=""/>
      <w:lvlJc w:val="left"/>
      <w:pPr>
        <w:tabs>
          <w:tab w:val="num" w:pos="0"/>
        </w:tabs>
        <w:ind w:left="4673" w:hanging="585"/>
      </w:pPr>
      <w:rPr>
        <w:rFonts w:ascii="Symbol" w:hAnsi="Symbol" w:cs="Symbol" w:hint="default"/>
        <w:lang w:val="pt-PT" w:eastAsia="en-US" w:bidi="ar-SA"/>
      </w:rPr>
    </w:lvl>
    <w:lvl w:ilvl="6">
      <w:start w:val="0"/>
      <w:numFmt w:val="bullet"/>
      <w:lvlText w:val=""/>
      <w:lvlJc w:val="left"/>
      <w:pPr>
        <w:tabs>
          <w:tab w:val="num" w:pos="0"/>
        </w:tabs>
        <w:ind w:left="5666" w:hanging="585"/>
      </w:pPr>
      <w:rPr>
        <w:rFonts w:ascii="Symbol" w:hAnsi="Symbol" w:cs="Symbol" w:hint="default"/>
        <w:lang w:val="pt-PT" w:eastAsia="en-US" w:bidi="ar-SA"/>
      </w:rPr>
    </w:lvl>
    <w:lvl w:ilvl="7">
      <w:start w:val="0"/>
      <w:numFmt w:val="bullet"/>
      <w:lvlText w:val=""/>
      <w:lvlJc w:val="left"/>
      <w:pPr>
        <w:tabs>
          <w:tab w:val="num" w:pos="0"/>
        </w:tabs>
        <w:ind w:left="6659" w:hanging="585"/>
      </w:pPr>
      <w:rPr>
        <w:rFonts w:ascii="Symbol" w:hAnsi="Symbol" w:cs="Symbol" w:hint="default"/>
        <w:lang w:val="pt-PT" w:eastAsia="en-US" w:bidi="ar-SA"/>
      </w:rPr>
    </w:lvl>
    <w:lvl w:ilvl="8">
      <w:start w:val="0"/>
      <w:numFmt w:val="bullet"/>
      <w:lvlText w:val=""/>
      <w:lvlJc w:val="left"/>
      <w:pPr>
        <w:tabs>
          <w:tab w:val="num" w:pos="0"/>
        </w:tabs>
        <w:ind w:left="7653" w:hanging="585"/>
      </w:pPr>
      <w:rPr>
        <w:rFonts w:ascii="Symbol" w:hAnsi="Symbol" w:cs="Symbol" w:hint="default"/>
        <w:lang w:val="pt-PT" w:eastAsia="en-US" w:bidi="ar-SA"/>
      </w:rPr>
    </w:lvl>
  </w:abstractNum>
  <w:abstractNum w:abstractNumId="10">
    <w:lvl w:ilvl="0">
      <w:start w:val="3"/>
      <w:numFmt w:val="decimal"/>
      <w:lvlText w:val="%1"/>
      <w:lvlJc w:val="left"/>
      <w:pPr>
        <w:tabs>
          <w:tab w:val="num" w:pos="0"/>
        </w:tabs>
        <w:ind w:left="436" w:hanging="315"/>
      </w:pPr>
      <w:rPr>
        <w:lang w:val="pt-PT" w:eastAsia="en-US" w:bidi="ar-SA"/>
      </w:rPr>
    </w:lvl>
    <w:lvl w:ilvl="1">
      <w:start w:val="1"/>
      <w:numFmt w:val="decimal"/>
      <w:lvlText w:val="%1.%2."/>
      <w:lvlJc w:val="left"/>
      <w:pPr>
        <w:tabs>
          <w:tab w:val="num" w:pos="0"/>
        </w:tabs>
        <w:ind w:left="436" w:hanging="315"/>
      </w:pPr>
      <w:rPr>
        <w:sz w:val="18"/>
        <w:spacing w:val="0"/>
        <w:i w:val="false"/>
        <w:b w:val="false"/>
        <w:szCs w:val="18"/>
        <w:iCs w:val="false"/>
        <w:bCs w:val="false"/>
        <w:w w:val="100"/>
        <w:rFonts w:ascii="Times New Roman" w:hAnsi="Times New Roman" w:eastAsia="Times New Roman" w:cs="Times New Roman"/>
        <w:lang w:val="pt-PT" w:eastAsia="en-US" w:bidi="ar-SA"/>
      </w:rPr>
    </w:lvl>
    <w:lvl w:ilvl="2">
      <w:start w:val="1"/>
      <w:numFmt w:val="decimal"/>
      <w:lvlText w:val="%1.%2.%3."/>
      <w:lvlJc w:val="left"/>
      <w:pPr>
        <w:tabs>
          <w:tab w:val="num" w:pos="0"/>
        </w:tabs>
        <w:ind w:left="121" w:hanging="472"/>
      </w:pPr>
      <w:rPr>
        <w:sz w:val="18"/>
        <w:spacing w:val="0"/>
        <w:i w:val="false"/>
        <w:b w:val="false"/>
        <w:szCs w:val="18"/>
        <w:iCs w:val="false"/>
        <w:bCs w:val="false"/>
        <w:w w:val="100"/>
        <w:rFonts w:ascii="Times New Roman" w:hAnsi="Times New Roman" w:eastAsia="Times New Roman" w:cs="Times New Roman"/>
        <w:lang w:val="pt-PT" w:eastAsia="en-US" w:bidi="ar-SA"/>
      </w:rPr>
    </w:lvl>
    <w:lvl w:ilvl="3">
      <w:start w:val="1"/>
      <w:numFmt w:val="decimal"/>
      <w:lvlText w:val="%1.%2.%3.%4."/>
      <w:lvlJc w:val="left"/>
      <w:pPr>
        <w:tabs>
          <w:tab w:val="num" w:pos="0"/>
        </w:tabs>
        <w:ind w:left="725" w:hanging="605"/>
      </w:pPr>
      <w:rPr>
        <w:sz w:val="18"/>
        <w:spacing w:val="0"/>
        <w:i w:val="false"/>
        <w:b w:val="false"/>
        <w:szCs w:val="18"/>
        <w:iCs w:val="false"/>
        <w:bCs w:val="false"/>
        <w:w w:val="100"/>
        <w:rFonts w:ascii="Times New Roman" w:hAnsi="Times New Roman" w:eastAsia="Times New Roman" w:cs="Times New Roman"/>
        <w:lang w:val="pt-PT" w:eastAsia="en-US" w:bidi="ar-SA"/>
      </w:rPr>
    </w:lvl>
    <w:lvl w:ilvl="4">
      <w:start w:val="0"/>
      <w:numFmt w:val="bullet"/>
      <w:lvlText w:val=""/>
      <w:lvlJc w:val="left"/>
      <w:pPr>
        <w:tabs>
          <w:tab w:val="num" w:pos="0"/>
        </w:tabs>
        <w:ind w:left="2949" w:hanging="605"/>
      </w:pPr>
      <w:rPr>
        <w:rFonts w:ascii="Symbol" w:hAnsi="Symbol" w:cs="Symbol" w:hint="default"/>
        <w:lang w:val="pt-PT" w:eastAsia="en-US" w:bidi="ar-SA"/>
      </w:rPr>
    </w:lvl>
    <w:lvl w:ilvl="5">
      <w:start w:val="0"/>
      <w:numFmt w:val="bullet"/>
      <w:lvlText w:val=""/>
      <w:lvlJc w:val="left"/>
      <w:pPr>
        <w:tabs>
          <w:tab w:val="num" w:pos="0"/>
        </w:tabs>
        <w:ind w:left="4064" w:hanging="605"/>
      </w:pPr>
      <w:rPr>
        <w:rFonts w:ascii="Symbol" w:hAnsi="Symbol" w:cs="Symbol" w:hint="default"/>
        <w:lang w:val="pt-PT" w:eastAsia="en-US" w:bidi="ar-SA"/>
      </w:rPr>
    </w:lvl>
    <w:lvl w:ilvl="6">
      <w:start w:val="0"/>
      <w:numFmt w:val="bullet"/>
      <w:lvlText w:val=""/>
      <w:lvlJc w:val="left"/>
      <w:pPr>
        <w:tabs>
          <w:tab w:val="num" w:pos="0"/>
        </w:tabs>
        <w:ind w:left="5179" w:hanging="605"/>
      </w:pPr>
      <w:rPr>
        <w:rFonts w:ascii="Symbol" w:hAnsi="Symbol" w:cs="Symbol" w:hint="default"/>
        <w:lang w:val="pt-PT" w:eastAsia="en-US" w:bidi="ar-SA"/>
      </w:rPr>
    </w:lvl>
    <w:lvl w:ilvl="7">
      <w:start w:val="0"/>
      <w:numFmt w:val="bullet"/>
      <w:lvlText w:val=""/>
      <w:lvlJc w:val="left"/>
      <w:pPr>
        <w:tabs>
          <w:tab w:val="num" w:pos="0"/>
        </w:tabs>
        <w:ind w:left="6294" w:hanging="605"/>
      </w:pPr>
      <w:rPr>
        <w:rFonts w:ascii="Symbol" w:hAnsi="Symbol" w:cs="Symbol" w:hint="default"/>
        <w:lang w:val="pt-PT" w:eastAsia="en-US" w:bidi="ar-SA"/>
      </w:rPr>
    </w:lvl>
    <w:lvl w:ilvl="8">
      <w:start w:val="0"/>
      <w:numFmt w:val="bullet"/>
      <w:lvlText w:val=""/>
      <w:lvlJc w:val="left"/>
      <w:pPr>
        <w:tabs>
          <w:tab w:val="num" w:pos="0"/>
        </w:tabs>
        <w:ind w:left="7409" w:hanging="605"/>
      </w:pPr>
      <w:rPr>
        <w:rFonts w:ascii="Symbol" w:hAnsi="Symbol" w:cs="Symbol" w:hint="default"/>
        <w:lang w:val="pt-PT" w:eastAsia="en-US" w:bidi="ar-SA"/>
      </w:rPr>
    </w:lvl>
  </w:abstractNum>
  <w:abstractNum w:abstractNumId="11">
    <w:lvl w:ilvl="0">
      <w:start w:val="1"/>
      <w:numFmt w:val="decimal"/>
      <w:lvlText w:val="%1"/>
      <w:lvlJc w:val="left"/>
      <w:pPr>
        <w:tabs>
          <w:tab w:val="num" w:pos="0"/>
        </w:tabs>
        <w:ind w:left="121" w:hanging="324"/>
      </w:pPr>
      <w:rPr>
        <w:lang w:val="pt-PT" w:eastAsia="en-US" w:bidi="ar-SA"/>
      </w:rPr>
    </w:lvl>
    <w:lvl w:ilvl="1">
      <w:start w:val="1"/>
      <w:numFmt w:val="decimal"/>
      <w:lvlText w:val="%1.%2."/>
      <w:lvlJc w:val="left"/>
      <w:pPr>
        <w:tabs>
          <w:tab w:val="num" w:pos="0"/>
        </w:tabs>
        <w:ind w:left="121" w:hanging="324"/>
      </w:pPr>
      <w:rPr>
        <w:sz w:val="18"/>
        <w:spacing w:val="0"/>
        <w:i w:val="false"/>
        <w:b w:val="false"/>
        <w:szCs w:val="18"/>
        <w:iCs w:val="false"/>
        <w:bCs w:val="false"/>
        <w:w w:val="100"/>
        <w:rFonts w:ascii="Times New Roman" w:hAnsi="Times New Roman" w:eastAsia="Times New Roman" w:cs="Times New Roman"/>
        <w:lang w:val="pt-PT" w:eastAsia="en-US" w:bidi="ar-SA"/>
      </w:rPr>
    </w:lvl>
    <w:lvl w:ilvl="2">
      <w:start w:val="1"/>
      <w:numFmt w:val="decimal"/>
      <w:lvlText w:val="%1.%2.%3."/>
      <w:lvlJc w:val="left"/>
      <w:pPr>
        <w:tabs>
          <w:tab w:val="num" w:pos="0"/>
        </w:tabs>
        <w:ind w:left="571" w:hanging="450"/>
      </w:pPr>
      <w:rPr>
        <w:sz w:val="18"/>
        <w:spacing w:val="0"/>
        <w:i w:val="false"/>
        <w:b w:val="false"/>
        <w:szCs w:val="18"/>
        <w:iCs w:val="false"/>
        <w:bCs w:val="false"/>
        <w:w w:val="100"/>
        <w:rFonts w:ascii="Times New Roman" w:hAnsi="Times New Roman" w:eastAsia="Times New Roman" w:cs="Times New Roman"/>
        <w:lang w:val="pt-PT" w:eastAsia="en-US" w:bidi="ar-SA"/>
      </w:rPr>
    </w:lvl>
    <w:lvl w:ilvl="3">
      <w:start w:val="0"/>
      <w:numFmt w:val="bullet"/>
      <w:lvlText w:val=""/>
      <w:lvlJc w:val="left"/>
      <w:pPr>
        <w:tabs>
          <w:tab w:val="num" w:pos="0"/>
        </w:tabs>
        <w:ind w:left="2593" w:hanging="450"/>
      </w:pPr>
      <w:rPr>
        <w:rFonts w:ascii="Symbol" w:hAnsi="Symbol" w:cs="Symbol" w:hint="default"/>
        <w:lang w:val="pt-PT" w:eastAsia="en-US" w:bidi="ar-SA"/>
      </w:rPr>
    </w:lvl>
    <w:lvl w:ilvl="4">
      <w:start w:val="0"/>
      <w:numFmt w:val="bullet"/>
      <w:lvlText w:val=""/>
      <w:lvlJc w:val="left"/>
      <w:pPr>
        <w:tabs>
          <w:tab w:val="num" w:pos="0"/>
        </w:tabs>
        <w:ind w:left="3599" w:hanging="450"/>
      </w:pPr>
      <w:rPr>
        <w:rFonts w:ascii="Symbol" w:hAnsi="Symbol" w:cs="Symbol" w:hint="default"/>
        <w:lang w:val="pt-PT" w:eastAsia="en-US" w:bidi="ar-SA"/>
      </w:rPr>
    </w:lvl>
    <w:lvl w:ilvl="5">
      <w:start w:val="0"/>
      <w:numFmt w:val="bullet"/>
      <w:lvlText w:val=""/>
      <w:lvlJc w:val="left"/>
      <w:pPr>
        <w:tabs>
          <w:tab w:val="num" w:pos="0"/>
        </w:tabs>
        <w:ind w:left="4606" w:hanging="450"/>
      </w:pPr>
      <w:rPr>
        <w:rFonts w:ascii="Symbol" w:hAnsi="Symbol" w:cs="Symbol" w:hint="default"/>
        <w:lang w:val="pt-PT" w:eastAsia="en-US" w:bidi="ar-SA"/>
      </w:rPr>
    </w:lvl>
    <w:lvl w:ilvl="6">
      <w:start w:val="0"/>
      <w:numFmt w:val="bullet"/>
      <w:lvlText w:val=""/>
      <w:lvlJc w:val="left"/>
      <w:pPr>
        <w:tabs>
          <w:tab w:val="num" w:pos="0"/>
        </w:tabs>
        <w:ind w:left="5613" w:hanging="450"/>
      </w:pPr>
      <w:rPr>
        <w:rFonts w:ascii="Symbol" w:hAnsi="Symbol" w:cs="Symbol" w:hint="default"/>
        <w:lang w:val="pt-PT" w:eastAsia="en-US" w:bidi="ar-SA"/>
      </w:rPr>
    </w:lvl>
    <w:lvl w:ilvl="7">
      <w:start w:val="0"/>
      <w:numFmt w:val="bullet"/>
      <w:lvlText w:val=""/>
      <w:lvlJc w:val="left"/>
      <w:pPr>
        <w:tabs>
          <w:tab w:val="num" w:pos="0"/>
        </w:tabs>
        <w:ind w:left="6619" w:hanging="450"/>
      </w:pPr>
      <w:rPr>
        <w:rFonts w:ascii="Symbol" w:hAnsi="Symbol" w:cs="Symbol" w:hint="default"/>
        <w:lang w:val="pt-PT" w:eastAsia="en-US" w:bidi="ar-SA"/>
      </w:rPr>
    </w:lvl>
    <w:lvl w:ilvl="8">
      <w:start w:val="0"/>
      <w:numFmt w:val="bullet"/>
      <w:lvlText w:val=""/>
      <w:lvlJc w:val="left"/>
      <w:pPr>
        <w:tabs>
          <w:tab w:val="num" w:pos="0"/>
        </w:tabs>
        <w:ind w:left="7626" w:hanging="450"/>
      </w:pPr>
      <w:rPr>
        <w:rFonts w:ascii="Symbol" w:hAnsi="Symbol" w:cs="Symbol" w:hint="default"/>
        <w:lang w:val="pt-PT" w:eastAsia="en-US" w:bidi="ar-SA"/>
      </w:rPr>
    </w:lvl>
  </w:abstractNum>
  <w:abstractNum w:abstractNumId="12">
    <w:lvl w:ilvl="0">
      <w:start w:val="1"/>
      <w:numFmt w:val="decimal"/>
      <w:lvlText w:val="%1."/>
      <w:lvlJc w:val="left"/>
      <w:pPr>
        <w:tabs>
          <w:tab w:val="num" w:pos="0"/>
        </w:tabs>
        <w:ind w:left="481" w:hanging="360"/>
      </w:pPr>
      <w:rPr/>
    </w:lvl>
    <w:lvl w:ilvl="1">
      <w:start w:val="1"/>
      <w:numFmt w:val="lowerLetter"/>
      <w:lvlText w:val="%2."/>
      <w:lvlJc w:val="left"/>
      <w:pPr>
        <w:tabs>
          <w:tab w:val="num" w:pos="0"/>
        </w:tabs>
        <w:ind w:left="1201" w:hanging="360"/>
      </w:pPr>
      <w:rPr/>
    </w:lvl>
    <w:lvl w:ilvl="2">
      <w:start w:val="1"/>
      <w:numFmt w:val="lowerRoman"/>
      <w:lvlText w:val="%3."/>
      <w:lvlJc w:val="right"/>
      <w:pPr>
        <w:tabs>
          <w:tab w:val="num" w:pos="0"/>
        </w:tabs>
        <w:ind w:left="1921" w:hanging="180"/>
      </w:pPr>
      <w:rPr/>
    </w:lvl>
    <w:lvl w:ilvl="3">
      <w:start w:val="1"/>
      <w:numFmt w:val="decimal"/>
      <w:lvlText w:val="%4."/>
      <w:lvlJc w:val="left"/>
      <w:pPr>
        <w:tabs>
          <w:tab w:val="num" w:pos="0"/>
        </w:tabs>
        <w:ind w:left="2641" w:hanging="360"/>
      </w:pPr>
      <w:rPr/>
    </w:lvl>
    <w:lvl w:ilvl="4">
      <w:start w:val="1"/>
      <w:numFmt w:val="lowerLetter"/>
      <w:lvlText w:val="%5."/>
      <w:lvlJc w:val="left"/>
      <w:pPr>
        <w:tabs>
          <w:tab w:val="num" w:pos="0"/>
        </w:tabs>
        <w:ind w:left="3361" w:hanging="360"/>
      </w:pPr>
      <w:rPr/>
    </w:lvl>
    <w:lvl w:ilvl="5">
      <w:start w:val="1"/>
      <w:numFmt w:val="lowerRoman"/>
      <w:lvlText w:val="%6."/>
      <w:lvlJc w:val="right"/>
      <w:pPr>
        <w:tabs>
          <w:tab w:val="num" w:pos="0"/>
        </w:tabs>
        <w:ind w:left="4081" w:hanging="180"/>
      </w:pPr>
      <w:rPr/>
    </w:lvl>
    <w:lvl w:ilvl="6">
      <w:start w:val="1"/>
      <w:numFmt w:val="decimal"/>
      <w:lvlText w:val="%7."/>
      <w:lvlJc w:val="left"/>
      <w:pPr>
        <w:tabs>
          <w:tab w:val="num" w:pos="0"/>
        </w:tabs>
        <w:ind w:left="4801" w:hanging="360"/>
      </w:pPr>
      <w:rPr/>
    </w:lvl>
    <w:lvl w:ilvl="7">
      <w:start w:val="1"/>
      <w:numFmt w:val="lowerLetter"/>
      <w:lvlText w:val="%8."/>
      <w:lvlJc w:val="left"/>
      <w:pPr>
        <w:tabs>
          <w:tab w:val="num" w:pos="0"/>
        </w:tabs>
        <w:ind w:left="5521" w:hanging="360"/>
      </w:pPr>
      <w:rPr/>
    </w:lvl>
    <w:lvl w:ilvl="8">
      <w:start w:val="1"/>
      <w:numFmt w:val="lowerRoman"/>
      <w:lvlText w:val="%9."/>
      <w:lvlJc w:val="right"/>
      <w:pPr>
        <w:tabs>
          <w:tab w:val="num" w:pos="0"/>
        </w:tabs>
        <w:ind w:left="6241" w:hanging="18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83"/>
  <w:mirrorMargins/>
  <w:defaultTabStop w:val="709"/>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uiPriority="9" w:semiHidden="0" w:unhideWhenUsed="0"/>
    <w:lsdException w:name="heading 2" w:semiHidden="0" w:unhideWhenUsed="0"/>
    <w:lsdException w:name="heading 3" w:uiPriority="9"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uiPriority="22" w:semiHidden="0" w:unhideWhenUsed="0"/>
    <w:lsdException w:name="Emphasis" w:uiPriority="20" w:semiHidden="0" w:unhideWhenUsed="0"/>
    <w:lsdException w:name="Normal (Web)" w:uiPriority="99"/>
    <w:lsdException w:name="annotation subject" w:uiPriority="99"/>
    <w:lsdException w:name="No List" w:uiPriority="99"/>
    <w:lsdException w:name="Balloon Text" w:uiPriority="99"/>
    <w:lsdException w:name="Table Grid" w:uiPriority="39"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uiPriority="34" w:semiHidden="0" w:unhideWhenUsed="0"/>
    <w:lsdException w:name="Quote"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196a7f"/>
    <w:pPr>
      <w:keepNext w:val="true"/>
      <w:keepLines/>
      <w:numPr>
        <w:ilvl w:val="0"/>
        <w:numId w:val="5"/>
      </w:numPr>
      <w:spacing w:before="480" w:after="0"/>
      <w:outlineLvl w:val="0"/>
    </w:pPr>
    <w:rPr>
      <w:rFonts w:ascii="Arial" w:hAnsi="Arial" w:eastAsia="" w:cs="" w:cstheme="majorBidi" w:eastAsiaTheme="majorEastAsia"/>
      <w:b/>
      <w:bCs/>
      <w:sz w:val="20"/>
      <w:szCs w:val="28"/>
    </w:rPr>
  </w:style>
  <w:style w:type="paragraph" w:styleId="Heading2">
    <w:name w:val="Heading 2"/>
    <w:basedOn w:val="Normal"/>
    <w:next w:val="Normal"/>
    <w:link w:val="Ttulo2Char"/>
    <w:qFormat/>
    <w:rsid w:val="00196a7f"/>
    <w:pPr>
      <w:keepNext w:val="true"/>
      <w:numPr>
        <w:ilvl w:val="1"/>
        <w:numId w:val="6"/>
      </w:numPr>
      <w:spacing w:lineRule="auto" w:line="276" w:before="120" w:after="120"/>
      <w:ind w:hanging="0" w:left="0"/>
      <w:jc w:val="both"/>
      <w:outlineLvl w:val="1"/>
    </w:pPr>
    <w:rPr>
      <w:rFonts w:ascii="Arial" w:hAnsi="Arial" w:cs="Times New Roman"/>
      <w:sz w:val="2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unhideWhenUsed/>
    <w:qFormat/>
    <w:rsid w:val="00196a7f"/>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e14b42"/>
    <w:rPr>
      <w:rFonts w:ascii="Arial" w:hAnsi="Arial"/>
      <w:lang w:eastAsia="pt-BR"/>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3b3af3"/>
    <w:rPr>
      <w:rFonts w:ascii="Arial" w:hAnsi="Arial" w:eastAsia="Arial" w:cs="Arial"/>
      <w:b/>
      <w:i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501cb5"/>
    <w:rPr>
      <w:rFonts w:ascii="Arial" w:hAnsi="Arial" w:eastAsia="" w:cs="" w:cstheme="majorBidi" w:eastAsiaTheme="majorEastAsia"/>
      <w:b/>
      <w:bCs/>
      <w:szCs w:val="28"/>
      <w:lang w:eastAsia="pt-BR"/>
    </w:rPr>
  </w:style>
  <w:style w:type="character" w:styleId="Nivel01TituloChar" w:customStyle="1">
    <w:name w:val="Nivel_01_Titulo Char"/>
    <w:basedOn w:val="Nivel01Char"/>
    <w:link w:val="Nivel01Titulo"/>
    <w:qFormat/>
    <w:rsid w:val="00e967ea"/>
    <w:rPr>
      <w:rFonts w:ascii="Arial" w:hAnsi="Arial" w:eastAsia="Arial" w:cs="" w:cstheme="majorBidi"/>
      <w:b/>
      <w:iCs/>
      <w:color w:themeColor="text2" w:themeShade="bf" w:val="17365D"/>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Cs w:val="28"/>
      <w:lang w:eastAsia="pt-BR"/>
    </w:rPr>
  </w:style>
  <w:style w:type="character" w:styleId="Nivel4Char" w:customStyle="1">
    <w:name w:val="Nivel 4 Char"/>
    <w:basedOn w:val="DefaultParagraphFont"/>
    <w:link w:val="Nivel4"/>
    <w:qFormat/>
    <w:rsid w:val="00711273"/>
    <w:rPr>
      <w:rFonts w:ascii="Arial" w:hAnsi="Arial" w:cs="Arial"/>
      <w:bCs/>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OpcionalChar" w:customStyle="1">
    <w:name w:val="Nivel 2-Opcional Char"/>
    <w:basedOn w:val="DefaultParagraphFont"/>
    <w:link w:val="Nivel2-Opcional"/>
    <w:qFormat/>
    <w:locked/>
    <w:rsid w:val="00ee5824"/>
    <w:rPr>
      <w:rFonts w:ascii="Arial" w:hAnsi="Arial" w:eastAsia="Arial" w:cs="Arial"/>
      <w:i/>
      <w:color w:val="FF0000"/>
      <w:shd w:fill="76923C" w:val="clear"/>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color w:val="FF0000"/>
      <w:shd w:fill="76923C" w:val="clear"/>
      <w:lang w:eastAsia="pt-BR"/>
    </w:rPr>
  </w:style>
  <w:style w:type="character" w:styleId="Nvel3OpcionalChar" w:customStyle="1">
    <w:name w:val="Nível 3 Opcional Char"/>
    <w:basedOn w:val="DefaultParagraphFont"/>
    <w:link w:val="Nvel3Opcional"/>
    <w:qFormat/>
    <w:rsid w:val="00a831d9"/>
    <w:rPr>
      <w:rFonts w:ascii="Arial" w:hAnsi="Arial" w:eastAsia="Times New Roman" w:cs="Tahoma"/>
      <w:i/>
      <w:iCs/>
      <w:color w:val="FF0000"/>
      <w:szCs w:val="24"/>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057363"/>
    <w:rPr>
      <w:rFonts w:ascii="Arial" w:hAnsi="Arial" w:eastAsia="Cambria" w:cs="Arial" w:eastAsiaTheme="minorHAnsi"/>
      <w:b/>
      <w:bCs/>
      <w:i/>
      <w:iCs/>
      <w:color w:val="FF0000"/>
      <w:sz w:val="24"/>
      <w:szCs w:val="24"/>
      <w:lang w:eastAsia="pt-BR"/>
    </w:rPr>
  </w:style>
  <w:style w:type="character" w:styleId="Nvel02Char" w:customStyle="1">
    <w:name w:val="Nível 02 Char"/>
    <w:basedOn w:val="Nivel2-OpcionalChar"/>
    <w:link w:val="Nvel02"/>
    <w:qFormat/>
    <w:rsid w:val="003318aa"/>
    <w:rPr>
      <w:rFonts w:ascii="Arial" w:hAnsi="Arial" w:eastAsia="Arial" w:cs="Arial"/>
      <w:i w:val="false"/>
      <w:iCs/>
      <w:color w:val="FF0000"/>
      <w:shd w:fill="76923C" w:val="clear"/>
      <w:lang w:eastAsia="pt-BR"/>
    </w:rPr>
  </w:style>
  <w:style w:type="character" w:styleId="Nivel3-erroChar" w:customStyle="1">
    <w:name w:val="Nivel 3-erro Char"/>
    <w:basedOn w:val="DefaultParagraphFont"/>
    <w:link w:val="Nivel3-erro"/>
    <w:qFormat/>
    <w:rsid w:val="00667c40"/>
    <w:rPr>
      <w:rFonts w:ascii="Arial" w:hAnsi="Arial" w:cs="Tahoma"/>
      <w:szCs w:val="24"/>
      <w:lang w:eastAsia="pt-BR"/>
    </w:rPr>
  </w:style>
  <w:style w:type="character" w:styleId="Nvel3-RChar" w:customStyle="1">
    <w:name w:val="Nível 3-R Char"/>
    <w:basedOn w:val="Nivel3-erroChar"/>
    <w:link w:val="Nvel3-R"/>
    <w:qFormat/>
    <w:rsid w:val="0074191c"/>
    <w:rPr>
      <w:rFonts w:ascii="Arial" w:hAnsi="Arial" w:cs="Arial"/>
      <w:i/>
      <w:iCs/>
      <w:color w:val="FF0000"/>
      <w:szCs w:val="24"/>
      <w:lang w:eastAsia="pt-BR"/>
    </w:rPr>
  </w:style>
  <w:style w:type="character" w:styleId="Nvel4-RChar" w:customStyle="1">
    <w:name w:val="Nível 4-R Char"/>
    <w:basedOn w:val="Nivel4Char"/>
    <w:link w:val="Nvel4-R"/>
    <w:qFormat/>
    <w:rsid w:val="00d16569"/>
    <w:rPr>
      <w:rFonts w:ascii="Arial" w:hAnsi="Arial" w:cs="Arial"/>
      <w:bCs/>
      <w:i/>
      <w:color w:val="FF0000"/>
      <w:lang w:eastAsia="pt-BR"/>
    </w:rPr>
  </w:style>
  <w:style w:type="character" w:styleId="Nvel1-SemNumChar" w:customStyle="1">
    <w:name w:val="Nível 1-Sem Num Char"/>
    <w:basedOn w:val="Nivel01Char"/>
    <w:link w:val="Nvel1-SemNum"/>
    <w:qFormat/>
    <w:rsid w:val="006b6225"/>
    <w:rPr>
      <w:rFonts w:ascii="Arial" w:hAnsi="Arial" w:eastAsia="Arial" w:cs="Arial"/>
      <w:b/>
      <w:iCs w:val="false"/>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8d252d"/>
    <w:rPr>
      <w:color w:val="605E5C"/>
      <w:shd w:fill="E1DFDD" w:val="clear"/>
    </w:rPr>
  </w:style>
  <w:style w:type="character" w:styleId="Citao2Char" w:customStyle="1">
    <w:name w:val="citação 2 Char"/>
    <w:basedOn w:val="CitaoChar"/>
    <w:link w:val="Citao2"/>
    <w:qFormat/>
    <w:rsid w:val="00573b28"/>
    <w:rPr>
      <w:rFonts w:ascii="Arial" w:hAnsi="Arial" w:eastAsia="Calibri" w:cs="Tahoma"/>
      <w:i/>
      <w:iCs/>
      <w:color w:val="000000"/>
      <w:szCs w:val="24"/>
      <w:shd w:fill="FFFFCC" w:val="clear"/>
    </w:rPr>
  </w:style>
  <w:style w:type="character" w:styleId="Nvel1-SemNumeraoChar" w:customStyle="1">
    <w:name w:val="Nível 1-Sem Numeração Char"/>
    <w:basedOn w:val="Nvel1-SemNumChar"/>
    <w:link w:val="Nvel1-SemNumerao"/>
    <w:qFormat/>
    <w:rsid w:val="006b6225"/>
    <w:rPr>
      <w:rFonts w:ascii="Arial" w:hAnsi="Arial" w:eastAsia="Arial" w:cs="Arial"/>
      <w:b/>
      <w:iCs w:val="false"/>
      <w:color w:themeColor="text2" w:themeShade="bf" w:val="FF0000"/>
      <w:spacing w:val="5"/>
      <w:kern w:val="2"/>
      <w:sz w:val="52"/>
      <w:szCs w:val="52"/>
      <w:lang w:eastAsia="pt-BR"/>
    </w:rPr>
  </w:style>
  <w:style w:type="character" w:styleId="MenoPendente6" w:customStyle="1">
    <w:name w:val="Menção Pendente6"/>
    <w:basedOn w:val="DefaultParagraphFont"/>
    <w:uiPriority w:val="99"/>
    <w:semiHidden/>
    <w:unhideWhenUsed/>
    <w:qFormat/>
    <w:rsid w:val="004b478e"/>
    <w:rPr>
      <w:color w:val="605E5C"/>
      <w:shd w:fill="E1DFDD" w:val="clear"/>
    </w:rPr>
  </w:style>
  <w:style w:type="character" w:styleId="AlteraesChar" w:customStyle="1">
    <w:name w:val="Alterações Char"/>
    <w:basedOn w:val="Nvel02Char"/>
    <w:link w:val="Alteraes"/>
    <w:uiPriority w:val="1"/>
    <w:qFormat/>
    <w:rsid w:val="00af5de1"/>
    <w:rPr>
      <w:rFonts w:ascii="Arial" w:hAnsi="Arial" w:eastAsia="Arial" w:cs="Arial"/>
      <w:i w:val="false"/>
      <w:iCs/>
      <w:color w:val="0000FF"/>
      <w:shd w:fill="76923C" w:val="clear"/>
      <w:lang w:eastAsia="pt-BR"/>
    </w:rPr>
  </w:style>
  <w:style w:type="character" w:styleId="Nivel3Char" w:customStyle="1">
    <w:name w:val="Nivel 3 Char"/>
    <w:basedOn w:val="DefaultParagraphFont"/>
    <w:link w:val="Nivel3"/>
    <w:qFormat/>
    <w:rsid w:val="00591ffe"/>
    <w:rPr>
      <w:rFonts w:ascii="Arial" w:hAnsi="Arial" w:cs="Tahoma"/>
      <w:szCs w:val="24"/>
      <w:lang w:eastAsia="pt-BR"/>
    </w:rPr>
  </w:style>
  <w:style w:type="character" w:styleId="UnresolvedMention" w:customStyle="1">
    <w:name w:val="Unresolved Mention"/>
    <w:basedOn w:val="DefaultParagraphFont"/>
    <w:uiPriority w:val="99"/>
    <w:semiHidden/>
    <w:unhideWhenUsed/>
    <w:qFormat/>
    <w:rsid w:val="00793206"/>
    <w:rPr>
      <w:color w:val="605E5C"/>
      <w:shd w:fill="E1DFDD" w:val="clear"/>
    </w:rPr>
  </w:style>
  <w:style w:type="character" w:styleId="Nvel2-OpcionalChar" w:customStyle="1">
    <w:name w:val="Nível 2-Opcional Char"/>
    <w:basedOn w:val="Nvel02Char"/>
    <w:link w:val="Nvel2-Opcional"/>
    <w:qFormat/>
    <w:rsid w:val="00a70641"/>
    <w:rPr>
      <w:rFonts w:ascii="Arial" w:hAnsi="Arial" w:eastAsia="Arial" w:cs="Arial"/>
      <w:i/>
      <w:iCs/>
      <w:color w:val="FF0000"/>
      <w:shd w:fill="76923C" w:val="clear"/>
      <w:lang w:eastAsia="pt-BR"/>
    </w:rPr>
  </w:style>
  <w:style w:type="character" w:styleId="Nvel3-OpcionalChar" w:customStyle="1">
    <w:name w:val="Nível 3-Opcional Char"/>
    <w:basedOn w:val="Nivel3Char"/>
    <w:link w:val="Nvel3-Opcional"/>
    <w:qFormat/>
    <w:rsid w:val="00a70641"/>
    <w:rPr>
      <w:rFonts w:ascii="Arial" w:hAnsi="Arial" w:cs="Tahoma"/>
      <w:i/>
      <w:color w:val="FF0000"/>
      <w:szCs w:val="24"/>
      <w:lang w:eastAsia="pt-BR"/>
    </w:rPr>
  </w:style>
  <w:style w:type="character" w:styleId="Nvel1-SemBlackChar" w:customStyle="1">
    <w:name w:val="Nível 1-Sem Black Char"/>
    <w:basedOn w:val="DefaultParagraphFont"/>
    <w:link w:val="Nvel1-SemBlack"/>
    <w:uiPriority w:val="1"/>
    <w:qFormat/>
    <w:rsid w:val="00243342"/>
    <w:rPr>
      <w:rFonts w:ascii="Arial" w:hAnsi="Arial" w:eastAsia="" w:cs="Arial" w:eastAsiaTheme="majorEastAsia"/>
      <w:b/>
      <w:bCs/>
      <w:lang w:eastAsia="pt-BR"/>
    </w:rPr>
  </w:style>
  <w:style w:type="character" w:styleId="Nivel2Char" w:customStyle="1">
    <w:name w:val="Nivel 2 Char"/>
    <w:basedOn w:val="DefaultParagraphFont"/>
    <w:link w:val="Nivel2"/>
    <w:qFormat/>
    <w:locked/>
    <w:rsid w:val="00196a7f"/>
    <w:rPr>
      <w:rFonts w:ascii="Arial" w:hAnsi="Arial" w:eastAsia="Arial" w:cs="Arial"/>
      <w:lang w:eastAsia="pt-BR"/>
    </w:rPr>
  </w:style>
  <w:style w:type="character" w:styleId="Nvel2-RedChar" w:customStyle="1">
    <w:name w:val="Nível 2 -Red Char"/>
    <w:basedOn w:val="Nivel2Char"/>
    <w:link w:val="Nvel2-Red"/>
    <w:qFormat/>
    <w:rsid w:val="00196a7f"/>
    <w:rPr>
      <w:rFonts w:ascii="Arial" w:hAnsi="Arial" w:eastAsia="Arial" w:cs="Arial"/>
      <w:i/>
      <w:iCs/>
      <w:color w:val="FF0000"/>
      <w:lang w:eastAsia="pt-BR"/>
    </w:rPr>
  </w:style>
  <w:style w:type="character" w:styleId="Mentionnonrsolue1" w:customStyle="1">
    <w:name w:val="Mention non résolue1"/>
    <w:basedOn w:val="DefaultParagraphFont"/>
    <w:uiPriority w:val="99"/>
    <w:semiHidden/>
    <w:unhideWhenUsed/>
    <w:qFormat/>
    <w:rsid w:val="00196a7f"/>
    <w:rPr>
      <w:color w:val="605E5C"/>
      <w:shd w:fill="E1DFDD" w:val="clear"/>
    </w:rPr>
  </w:style>
  <w:style w:type="character" w:styleId="Findhit" w:customStyle="1">
    <w:name w:val="findhit"/>
    <w:basedOn w:val="DefaultParagraphFont"/>
    <w:qFormat/>
    <w:rsid w:val="00196a7f"/>
    <w:rPr/>
  </w:style>
  <w:style w:type="character" w:styleId="Meno1" w:customStyle="1">
    <w:name w:val="Menção1"/>
    <w:basedOn w:val="DefaultParagraphFont"/>
    <w:uiPriority w:val="99"/>
    <w:unhideWhenUsed/>
    <w:qFormat/>
    <w:rsid w:val="00196a7f"/>
    <w:rPr>
      <w:color w:val="2B579A"/>
      <w:shd w:fill="E6E6E6" w:val="clear"/>
    </w:rPr>
  </w:style>
  <w:style w:type="character" w:styleId="Nvel1-SemNumPretoChar" w:customStyle="1">
    <w:name w:val="Nível 1-Sem Num Preto Char"/>
    <w:basedOn w:val="Nvel1-SemNumChar"/>
    <w:link w:val="Nvel1-SemNumPreto"/>
    <w:qFormat/>
    <w:rsid w:val="00196a7f"/>
    <w:rPr>
      <w:rFonts w:ascii="Arial" w:hAnsi="Arial" w:eastAsia="" w:cs="Arial" w:eastAsiaTheme="majorEastAsia"/>
      <w:b/>
      <w:bCs/>
      <w:i/>
      <w:iCs/>
      <w:color w:themeColor="text2" w:themeShade="bf" w:val="FF0000"/>
      <w:spacing w:val="5"/>
      <w:kern w:val="2"/>
      <w:sz w:val="52"/>
      <w:szCs w:val="52"/>
      <w:lang w:eastAsia="zh-CN" w:bidi="hi-IN"/>
    </w:rPr>
  </w:style>
  <w:style w:type="character" w:styleId="Cf01" w:customStyle="1">
    <w:name w:val="cf01"/>
    <w:basedOn w:val="DefaultParagraphFont"/>
    <w:qFormat/>
    <w:rsid w:val="00196a7f"/>
    <w:rPr>
      <w:rFonts w:ascii="Segoe UI" w:hAnsi="Segoe UI" w:cs="Segoe UI"/>
      <w:b/>
      <w:bCs/>
      <w:i/>
      <w:iCs/>
      <w:sz w:val="18"/>
      <w:szCs w:val="18"/>
    </w:rPr>
  </w:style>
  <w:style w:type="character" w:styleId="TextodecomentrioChar1" w:customStyle="1">
    <w:name w:val="Texto de comentário Char1"/>
    <w:basedOn w:val="DefaultParagraphFont"/>
    <w:uiPriority w:val="99"/>
    <w:qFormat/>
    <w:rsid w:val="00196a7f"/>
    <w:rPr>
      <w:rFonts w:ascii="Ecofont_Spranq_eco_Sans" w:hAnsi="Ecofont_Spranq_eco_Sans" w:cs="Tahoma"/>
      <w:lang w:eastAsia="pt-BR"/>
    </w:rPr>
  </w:style>
  <w:style w:type="character" w:styleId="Nvel4-RedChar" w:customStyle="1">
    <w:name w:val="Nível 4-Red Char"/>
    <w:basedOn w:val="DefaultParagraphFont"/>
    <w:link w:val="Nvel4-Red"/>
    <w:qFormat/>
    <w:rsid w:val="00196a7f"/>
    <w:rPr>
      <w:rFonts w:ascii="Arial" w:hAnsi="Arial" w:eastAsia="MS Mincho" w:cs="Arial"/>
      <w:iCs/>
      <w:color w:val="FF0000"/>
    </w:rPr>
  </w:style>
  <w:style w:type="character" w:styleId="Nivel4Char1" w:customStyle="1">
    <w:name w:val="Nivel 4 Char1"/>
    <w:basedOn w:val="DefaultParagraphFont"/>
    <w:qFormat/>
    <w:rsid w:val="00196a7f"/>
    <w:rPr>
      <w:rFonts w:ascii="Arial" w:hAnsi="Arial" w:cs="Arial"/>
      <w:color w:val="000000"/>
      <w:lang w:eastAsia="pt-BR"/>
    </w:rPr>
  </w:style>
  <w:style w:type="character" w:styleId="Estilo7Char" w:customStyle="1">
    <w:name w:val="Estilo7 Char"/>
    <w:basedOn w:val="Nivel2Char"/>
    <w:link w:val="Estilo7"/>
    <w:qFormat/>
    <w:rsid w:val="00196a7f"/>
    <w:rPr>
      <w:rFonts w:ascii="Arial" w:hAnsi="Arial" w:eastAsia="Arial" w:cs="Arial"/>
      <w:i/>
      <w:color w:val="FF0000"/>
      <w:lang w:eastAsia="pt-BR"/>
    </w:rPr>
  </w:style>
  <w:style w:type="character" w:styleId="Estilo8Char" w:customStyle="1">
    <w:name w:val="Estilo8 Char"/>
    <w:basedOn w:val="Nivel3Char"/>
    <w:link w:val="Estilo8"/>
    <w:qFormat/>
    <w:rsid w:val="00196a7f"/>
    <w:rPr>
      <w:rFonts w:ascii="Arial" w:hAnsi="Arial" w:cs="Arial"/>
      <w:i/>
      <w:color w:val="FF0000"/>
      <w:szCs w:val="24"/>
      <w:lang w:eastAsia="pt-BR"/>
    </w:rPr>
  </w:style>
  <w:style w:type="character" w:styleId="Nivel5Char" w:customStyle="1">
    <w:name w:val="Nivel 5 Char"/>
    <w:basedOn w:val="Nivel4Char"/>
    <w:link w:val="Nivel5"/>
    <w:qFormat/>
    <w:rsid w:val="00196a7f"/>
    <w:rPr>
      <w:rFonts w:ascii="Arial" w:hAnsi="Arial" w:cs="Arial"/>
      <w:bCs/>
      <w:i/>
      <w:color w:val="FF0000"/>
      <w:lang w:eastAsia="pt-BR"/>
    </w:rPr>
  </w:style>
  <w:style w:type="character" w:styleId="Estilo9Char" w:customStyle="1">
    <w:name w:val="Estilo9 Char"/>
    <w:basedOn w:val="Nivel5Char"/>
    <w:link w:val="Estilo9"/>
    <w:qFormat/>
    <w:rsid w:val="00196a7f"/>
    <w:rPr>
      <w:rFonts w:ascii="Arial" w:hAnsi="Arial" w:cs="Arial"/>
      <w:bCs/>
      <w:i w:val="false"/>
      <w:color w:val="FF0000"/>
      <w:szCs w:val="24"/>
      <w:lang w:eastAsia="pt-B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1"/>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9"/>
        <w:tab w:val="center" w:pos="4252" w:leader="none"/>
        <w:tab w:val="right" w:pos="8504" w:leader="none"/>
      </w:tabs>
    </w:pPr>
    <w:rPr/>
  </w:style>
  <w:style w:type="paragraph" w:styleId="Footer">
    <w:name w:val="Footer"/>
    <w:basedOn w:val="Normal"/>
    <w:link w:val="RodapChar"/>
    <w:uiPriority w:val="99"/>
    <w:rsid w:val="00ca24fb"/>
    <w:pPr>
      <w:tabs>
        <w:tab w:val="clear" w:pos="709"/>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ListParagraph"/>
    <w:next w:val="Normal"/>
    <w:link w:val="Nivel01Char"/>
    <w:autoRedefine/>
    <w:qFormat/>
    <w:rsid w:val="003b3af3"/>
    <w:pPr>
      <w:numPr>
        <w:ilvl w:val="0"/>
        <w:numId w:val="3"/>
      </w:numPr>
      <w:spacing w:lineRule="auto" w:line="276" w:before="360" w:after="120"/>
      <w:ind w:hanging="357" w:left="357"/>
      <w:contextualSpacing w:val="false"/>
      <w:jc w:val="both"/>
      <w:outlineLvl w:val="0"/>
    </w:pPr>
    <w:rPr>
      <w:rFonts w:ascii="Arial" w:hAnsi="Arial" w:eastAsia="Arial" w:cs="Arial"/>
      <w:b/>
      <w:iCs/>
      <w:sz w:val="20"/>
      <w:szCs w:val="20"/>
    </w:rPr>
  </w:style>
  <w:style w:type="paragraph" w:styleId="Nivel01Titulo" w:customStyle="1">
    <w:name w:val="Nivel_01_Titulo"/>
    <w:basedOn w:val="Nivel01"/>
    <w:link w:val="Nivel01TituloChar"/>
    <w:qFormat/>
    <w:rsid w:val="00196a7f"/>
    <w:pPr>
      <w:jc w:val="left"/>
    </w:pPr>
    <w:rPr>
      <w:rFonts w:cs="" w:cstheme="majorBidi"/>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196a7f"/>
    <w:pPr>
      <w:spacing w:lineRule="auto" w:line="276"/>
      <w:ind w:hanging="357" w:left="357"/>
      <w:jc w:val="both"/>
    </w:pPr>
    <w:rPr>
      <w:rFonts w:cs="Arial"/>
      <w:bCs w:val="false"/>
      <w:color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Opcional" w:customStyle="1">
    <w:name w:val="Nivel 2-Opcional"/>
    <w:basedOn w:val="Normal"/>
    <w:link w:val="Nivel2-OpcionalChar"/>
    <w:autoRedefine/>
    <w:qFormat/>
    <w:rsid w:val="00ee5824"/>
    <w:pPr>
      <w:numPr>
        <w:ilvl w:val="1"/>
        <w:numId w:val="3"/>
      </w:numPr>
      <w:shd w:val="clear" w:color="auto" w:fill="76923C" w:themeFill="accent3" w:themeFillShade="bf"/>
      <w:spacing w:lineRule="auto" w:line="276" w:before="120" w:after="120"/>
      <w:ind w:hanging="0" w:left="0"/>
      <w:jc w:val="both"/>
    </w:pPr>
    <w:rPr>
      <w:rFonts w:ascii="Arial" w:hAnsi="Arial" w:eastAsia="Arial" w:cs="Arial"/>
      <w:i/>
      <w:color w:val="FF0000"/>
      <w:sz w:val="20"/>
      <w:szCs w:val="20"/>
    </w:rPr>
  </w:style>
  <w:style w:type="paragraph" w:styleId="Nivel11" w:customStyle="1">
    <w:name w:val="Nivel 1"/>
    <w:basedOn w:val="Nivel2-Opcional"/>
    <w:next w:val="Nivel2-Opcional"/>
    <w:qFormat/>
    <w:rsid w:val="00196a7f"/>
    <w:pPr>
      <w:numPr>
        <w:ilvl w:val="0"/>
        <w:numId w:val="0"/>
      </w:numPr>
      <w:ind w:hanging="360" w:left="360"/>
    </w:pPr>
    <w:rPr>
      <w:b/>
    </w:rPr>
  </w:style>
  <w:style w:type="paragraph" w:styleId="Nivel3-erro" w:customStyle="1">
    <w:name w:val="Nivel 3-erro"/>
    <w:basedOn w:val="Nivel3"/>
    <w:link w:val="Nivel3-erroChar"/>
    <w:autoRedefine/>
    <w:qFormat/>
    <w:rsid w:val="00196a7f"/>
    <w:pPr>
      <w:numPr>
        <w:ilvl w:val="0"/>
        <w:numId w:val="2"/>
      </w:numPr>
      <w:ind w:hanging="0" w:left="993"/>
    </w:pPr>
    <w:rPr/>
  </w:style>
  <w:style w:type="paragraph" w:styleId="Nivel4" w:customStyle="1">
    <w:name w:val="Nivel 4"/>
    <w:basedOn w:val="Nvel4-R"/>
    <w:link w:val="Nivel4Char"/>
    <w:autoRedefine/>
    <w:qFormat/>
    <w:rsid w:val="00196a7f"/>
    <w:pPr/>
    <w:rPr>
      <w:i w:val="false"/>
      <w:color w:val="auto"/>
    </w:rPr>
  </w:style>
  <w:style w:type="paragraph" w:styleId="Nivel5" w:customStyle="1">
    <w:name w:val="Nivel 5"/>
    <w:basedOn w:val="Nvel4-R"/>
    <w:link w:val="Nivel5Char"/>
    <w:autoRedefine/>
    <w:qFormat/>
    <w:rsid w:val="00196a7f"/>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Opcional"/>
    <w:link w:val="Nvel2OpcionalChar"/>
    <w:qFormat/>
    <w:rsid w:val="00196a7f"/>
    <w:pPr>
      <w:numPr>
        <w:ilvl w:val="0"/>
        <w:numId w:val="0"/>
      </w:numPr>
      <w:ind w:hanging="432" w:left="432"/>
    </w:pPr>
    <w:rPr>
      <w:rFonts w:eastAsia="Times New Roman"/>
      <w:i w:val="false"/>
    </w:rPr>
  </w:style>
  <w:style w:type="paragraph" w:styleId="Nvel3Opcional" w:customStyle="1">
    <w:name w:val="Nível 3 Opcional"/>
    <w:basedOn w:val="Nivel3-erro"/>
    <w:link w:val="Nvel3OpcionalChar"/>
    <w:qFormat/>
    <w:rsid w:val="00196a7f"/>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autoRedefine/>
    <w:qFormat/>
    <w:rsid w:val="00196a7f"/>
    <w:pPr>
      <w:spacing w:lineRule="auto" w:line="259" w:before="60" w:after="60"/>
      <w:ind w:left="0"/>
      <w:contextualSpacing w:val="false"/>
      <w:jc w:val="center"/>
    </w:pPr>
    <w:rPr>
      <w:rFonts w:ascii="Arial" w:hAnsi="Arial" w:eastAsia="Cambria" w:cs="Arial" w:eastAsiaTheme="minorHAnsi"/>
      <w:b/>
      <w:bCs/>
      <w:i/>
      <w:iCs/>
      <w:color w:val="FF0000"/>
      <w:sz w:val="20"/>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02" w:customStyle="1">
    <w:name w:val="Nível 02"/>
    <w:basedOn w:val="Nivel2-Opcional"/>
    <w:link w:val="Nvel02Char"/>
    <w:autoRedefine/>
    <w:qFormat/>
    <w:rsid w:val="003318aa"/>
    <w:pPr>
      <w:shd w:val="clear" w:color="auto" w:fill="auto"/>
    </w:pPr>
    <w:rPr>
      <w:i w:val="false"/>
      <w:iCs/>
      <w:color w:val="auto"/>
      <w:lang w:eastAsia="en-US"/>
    </w:rPr>
  </w:style>
  <w:style w:type="paragraph" w:styleId="Nvel3-R" w:customStyle="1">
    <w:name w:val="Nível 3-R"/>
    <w:basedOn w:val="Nivel3-erro"/>
    <w:link w:val="Nvel3-RChar"/>
    <w:autoRedefine/>
    <w:qFormat/>
    <w:rsid w:val="00196a7f"/>
    <w:pPr>
      <w:ind w:hanging="504" w:left="1638"/>
    </w:pPr>
    <w:rPr>
      <w:rFonts w:cs="Arial"/>
      <w:i/>
      <w:iCs/>
      <w:color w:val="FF0000"/>
    </w:rPr>
  </w:style>
  <w:style w:type="paragraph" w:styleId="Nvel4-R" w:customStyle="1">
    <w:name w:val="Nível 4-R"/>
    <w:basedOn w:val="Nvel3-Opcional"/>
    <w:link w:val="Nvel4-RChar"/>
    <w:autoRedefine/>
    <w:qFormat/>
    <w:rsid w:val="00196a7f"/>
    <w:pPr>
      <w:ind w:hanging="0" w:left="567"/>
    </w:pPr>
    <w:rPr>
      <w:rFonts w:cs="Arial"/>
      <w:bCs/>
      <w:szCs w:val="20"/>
    </w:rPr>
  </w:style>
  <w:style w:type="paragraph" w:styleId="Nvel1-SemNum" w:customStyle="1">
    <w:name w:val="Nível 1-Sem Num"/>
    <w:basedOn w:val="Nivel01"/>
    <w:link w:val="Nvel1-SemNumChar"/>
    <w:autoRedefine/>
    <w:qFormat/>
    <w:rsid w:val="006b6225"/>
    <w:pPr>
      <w:numPr>
        <w:ilvl w:val="0"/>
        <w:numId w:val="0"/>
      </w:numPr>
      <w:spacing w:before="120" w:after="120"/>
      <w:ind w:hanging="357" w:left="357"/>
      <w:outlineLvl w:val="1"/>
    </w:pPr>
    <w:rPr>
      <w:iCs w:val="false"/>
      <w:color w:val="FF0000"/>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Nvel1-SemNumerao" w:customStyle="1">
    <w:name w:val="Nível 1-Sem Numeração"/>
    <w:basedOn w:val="Nvel1-SemNum"/>
    <w:link w:val="Nvel1-SemNumeraoChar"/>
    <w:autoRedefine/>
    <w:qFormat/>
    <w:rsid w:val="006b6225"/>
    <w:pPr/>
    <w:rPr>
      <w:color w:val="auto"/>
    </w:rPr>
  </w:style>
  <w:style w:type="paragraph" w:styleId="Nivel3" w:customStyle="1">
    <w:name w:val="Nivel 3"/>
    <w:basedOn w:val="Normal"/>
    <w:link w:val="Nivel3Char"/>
    <w:qFormat/>
    <w:rsid w:val="00196a7f"/>
    <w:pPr>
      <w:numPr>
        <w:ilvl w:val="2"/>
        <w:numId w:val="4"/>
      </w:numPr>
      <w:spacing w:lineRule="auto" w:line="276" w:before="120" w:after="120"/>
      <w:ind w:hanging="0" w:left="284"/>
      <w:jc w:val="both"/>
    </w:pPr>
    <w:rPr>
      <w:rFonts w:ascii="Arial" w:hAnsi="Arial"/>
      <w:sz w:val="20"/>
    </w:rPr>
  </w:style>
  <w:style w:type="paragraph" w:styleId="Alteraes" w:customStyle="1">
    <w:name w:val="Alterações"/>
    <w:basedOn w:val="Nvel02"/>
    <w:link w:val="AlteraesChar"/>
    <w:uiPriority w:val="1"/>
    <w:qFormat/>
    <w:rsid w:val="00196a7f"/>
    <w:pPr/>
    <w:rPr>
      <w:color w:val="0000FF"/>
    </w:rPr>
  </w:style>
  <w:style w:type="paragraph" w:styleId="Contedodatabela" w:customStyle="1">
    <w:name w:val="Conteúdo da tabela"/>
    <w:basedOn w:val="Normal"/>
    <w:qFormat/>
    <w:rsid w:val="005f7663"/>
    <w:pPr>
      <w:widowControl w:val="false"/>
      <w:suppressLineNumbers/>
      <w:suppressAutoHyphens w:val="true"/>
      <w:textAlignment w:val="baseline"/>
    </w:pPr>
    <w:rPr>
      <w:rFonts w:ascii="Times New Roman" w:hAnsi="Times New Roman" w:eastAsia="SimSun"/>
      <w:kern w:val="2"/>
      <w:lang w:eastAsia="zh-CN" w:bidi="hi-IN"/>
    </w:rPr>
  </w:style>
  <w:style w:type="paragraph" w:styleId="Nivel21" w:customStyle="1">
    <w:name w:val="Nivel 21"/>
    <w:basedOn w:val="Normal"/>
    <w:next w:val="Nivel2-Opcional"/>
    <w:autoRedefine/>
    <w:qFormat/>
    <w:rsid w:val="00591ffe"/>
    <w:pPr>
      <w:shd w:val="clear" w:color="auto" w:fill="948A54" w:themeFill="background2" w:themeFillShade="80"/>
      <w:spacing w:lineRule="auto" w:line="276" w:before="120" w:after="120"/>
      <w:ind w:hanging="432" w:left="999"/>
      <w:jc w:val="both"/>
    </w:pPr>
    <w:rPr>
      <w:rFonts w:ascii="Arial" w:hAnsi="Arial" w:eastAsia="Arial" w:cs="Arial"/>
      <w:color w:themeColor="text1" w:val="000000"/>
      <w:sz w:val="20"/>
      <w:szCs w:val="20"/>
    </w:rPr>
  </w:style>
  <w:style w:type="paragraph" w:styleId="Nvel2-Opcional" w:customStyle="1">
    <w:name w:val="Nível 2-Opcional"/>
    <w:basedOn w:val="Nvel02"/>
    <w:link w:val="Nvel2-OpcionalChar"/>
    <w:qFormat/>
    <w:rsid w:val="00a70641"/>
    <w:pPr/>
    <w:rPr>
      <w:i/>
      <w:color w:val="FF0000"/>
    </w:rPr>
  </w:style>
  <w:style w:type="paragraph" w:styleId="Nvel3-Opcional" w:customStyle="1">
    <w:name w:val="Nível 3-Opcional"/>
    <w:basedOn w:val="Nivel3"/>
    <w:link w:val="Nvel3-OpcionalChar"/>
    <w:qFormat/>
    <w:rsid w:val="00a70641"/>
    <w:pPr/>
    <w:rPr>
      <w:i/>
      <w:color w:val="FF0000"/>
    </w:rPr>
  </w:style>
  <w:style w:type="paragraph" w:styleId="Nvel1-SemBlack" w:customStyle="1">
    <w:name w:val="Nível 1-Sem Black"/>
    <w:basedOn w:val="Normal"/>
    <w:link w:val="Nvel1-SemBlackChar"/>
    <w:uiPriority w:val="1"/>
    <w:qFormat/>
    <w:rsid w:val="00243342"/>
    <w:pPr>
      <w:keepNext w:val="true"/>
      <w:keepLines/>
      <w:tabs>
        <w:tab w:val="clear" w:pos="709"/>
        <w:tab w:val="left" w:pos="567" w:leader="none"/>
      </w:tabs>
      <w:spacing w:lineRule="auto" w:line="276" w:before="240" w:after="120"/>
      <w:jc w:val="both"/>
      <w:outlineLvl w:val="1"/>
    </w:pPr>
    <w:rPr>
      <w:rFonts w:ascii="Arial" w:hAnsi="Arial" w:eastAsia="" w:cs="Arial" w:eastAsiaTheme="majorEastAsia"/>
      <w:b/>
      <w:bCs/>
      <w:sz w:val="20"/>
      <w:szCs w:val="20"/>
    </w:rPr>
  </w:style>
  <w:style w:type="paragraph" w:styleId="Nivel2" w:customStyle="1">
    <w:name w:val="Nivel 2"/>
    <w:basedOn w:val="Normal"/>
    <w:link w:val="Nivel2Char"/>
    <w:autoRedefine/>
    <w:qFormat/>
    <w:rsid w:val="00196a7f"/>
    <w:pPr>
      <w:spacing w:lineRule="auto" w:line="288" w:before="120" w:after="120"/>
      <w:jc w:val="both"/>
    </w:pPr>
    <w:rPr>
      <w:rFonts w:ascii="Arial" w:hAnsi="Arial" w:eastAsia="Arial" w:cs="Arial"/>
      <w:sz w:val="20"/>
      <w:szCs w:val="20"/>
    </w:rPr>
  </w:style>
  <w:style w:type="paragraph" w:styleId="Nvel2-Red" w:customStyle="1">
    <w:name w:val="Nível 2 -Red"/>
    <w:basedOn w:val="Nivel2"/>
    <w:link w:val="Nvel2-RedChar"/>
    <w:qFormat/>
    <w:rsid w:val="00196a7f"/>
    <w:pPr>
      <w:ind w:left="2558"/>
    </w:pPr>
    <w:rPr>
      <w:i/>
      <w:iCs/>
      <w:color w:val="FF0000"/>
    </w:rPr>
  </w:style>
  <w:style w:type="paragraph" w:styleId="Nvel1-SemNumPreto" w:customStyle="1">
    <w:name w:val="Nível 1-Sem Num Preto"/>
    <w:basedOn w:val="Nvel1-SemNum"/>
    <w:link w:val="Nvel1-SemNumPretoChar"/>
    <w:qFormat/>
    <w:rsid w:val="00196a7f"/>
    <w:pPr>
      <w:keepNext w:val="true"/>
      <w:keepLines/>
      <w:tabs>
        <w:tab w:val="clear" w:pos="709"/>
        <w:tab w:val="left" w:pos="567" w:leader="none"/>
      </w:tabs>
      <w:spacing w:before="240" w:after="120"/>
      <w:ind w:left="720"/>
    </w:pPr>
    <w:rPr>
      <w:rFonts w:eastAsia="" w:eastAsiaTheme="majorEastAsia"/>
      <w:bCs/>
      <w:i/>
      <w:iCs/>
      <w:spacing w:val="5"/>
      <w:kern w:val="2"/>
      <w:sz w:val="52"/>
      <w:szCs w:val="52"/>
      <w:lang w:eastAsia="zh-CN" w:bidi="hi-IN"/>
    </w:rPr>
  </w:style>
  <w:style w:type="paragraph" w:styleId="Nvel4-Red" w:customStyle="1">
    <w:name w:val="Nível 4-Red"/>
    <w:basedOn w:val="Nivel4"/>
    <w:link w:val="Nvel4-RedChar"/>
    <w:autoRedefine/>
    <w:qFormat/>
    <w:rsid w:val="00196a7f"/>
    <w:pPr>
      <w:numPr>
        <w:ilvl w:val="0"/>
        <w:numId w:val="0"/>
      </w:numPr>
      <w:suppressAutoHyphens w:val="true"/>
      <w:ind w:hanging="0" w:left="567"/>
    </w:pPr>
    <w:rPr>
      <w:rFonts w:eastAsia="MS Mincho"/>
      <w:bCs w:val="false"/>
      <w:iCs/>
      <w:color w:val="FF0000"/>
      <w:lang w:eastAsia="en-US"/>
    </w:rPr>
  </w:style>
  <w:style w:type="paragraph" w:styleId="Estilo7" w:customStyle="1">
    <w:name w:val="Estilo7"/>
    <w:basedOn w:val="Nivel2"/>
    <w:link w:val="Estilo7Char"/>
    <w:qFormat/>
    <w:rsid w:val="00196a7f"/>
    <w:pPr/>
    <w:rPr>
      <w:i/>
      <w:color w:val="FF0000"/>
    </w:rPr>
  </w:style>
  <w:style w:type="paragraph" w:styleId="Estilo8" w:customStyle="1">
    <w:name w:val="Estilo8"/>
    <w:basedOn w:val="Nivel3"/>
    <w:link w:val="Estilo8Char"/>
    <w:qFormat/>
    <w:rsid w:val="00196a7f"/>
    <w:pPr>
      <w:numPr>
        <w:ilvl w:val="0"/>
        <w:numId w:val="0"/>
      </w:numPr>
      <w:ind w:hanging="0" w:left="1276"/>
    </w:pPr>
    <w:rPr>
      <w:rFonts w:cs="Arial"/>
      <w:i/>
      <w:color w:val="FF0000"/>
    </w:rPr>
  </w:style>
  <w:style w:type="paragraph" w:styleId="Estilo9" w:customStyle="1">
    <w:name w:val="Estilo9"/>
    <w:basedOn w:val="Nivel5"/>
    <w:link w:val="Estilo9Char"/>
    <w:qFormat/>
    <w:rsid w:val="00196a7f"/>
    <w:pPr>
      <w:numPr>
        <w:ilvl w:val="0"/>
        <w:numId w:val="0"/>
      </w:numPr>
      <w:ind w:hanging="360" w:left="1276"/>
    </w:pPr>
    <w:rPr>
      <w:i w:val="false"/>
      <w:szCs w:val="24"/>
    </w:rPr>
  </w:style>
  <w:style w:type="paragraph" w:styleId="EstiloNvel2-Redesquerda176cmPrimeiralinha0cm" w:customStyle="1">
    <w:name w:val="Estilo Nível 2 -Red + À esquerda:  176 cm Primeira linha:  0 cm"/>
    <w:basedOn w:val="Nvel2-Red"/>
    <w:qFormat/>
    <w:rsid w:val="00196a7f"/>
    <w:pPr>
      <w:ind w:left="999"/>
    </w:pPr>
    <w:rPr>
      <w:rFonts w:eastAsia="Times New Roman" w:cs="Times New Roman"/>
    </w:rPr>
  </w:style>
  <w:style w:type="paragraph" w:styleId="Textodecomentrio1" w:customStyle="1">
    <w:name w:val="Texto de comentário1"/>
    <w:basedOn w:val="Normal"/>
    <w:next w:val="Annotationtext"/>
    <w:uiPriority w:val="99"/>
    <w:unhideWhenUsed/>
    <w:qFormat/>
    <w:rsid w:val="00196a7f"/>
    <w:pPr/>
    <w:rPr>
      <w:rFonts w:eastAsia="Calibri"/>
      <w:kern w:val="2"/>
      <w:sz w:val="22"/>
      <w:szCs w:val="22"/>
    </w:rPr>
  </w:style>
  <w:style w:type="paragraph" w:styleId="Xl63" w:customStyle="1">
    <w:name w:val="xl63"/>
    <w:basedOn w:val="Normal"/>
    <w:qFormat/>
    <w:rsid w:val="00f115c3"/>
    <w:pPr>
      <w:shd w:val="clear" w:color="000000" w:fill="FFFFFF"/>
      <w:spacing w:beforeAutospacing="1" w:afterAutospacing="1"/>
    </w:pPr>
    <w:rPr>
      <w:rFonts w:ascii="Times New Roman" w:hAnsi="Times New Roman" w:eastAsia="Times New Roman" w:cs="Times New Roman"/>
    </w:rPr>
  </w:style>
  <w:style w:type="paragraph" w:styleId="Xl64" w:customStyle="1">
    <w:name w:val="xl64"/>
    <w:basedOn w:val="Normal"/>
    <w:qFormat/>
    <w:rsid w:val="00f115c3"/>
    <w:pPr>
      <w:shd w:val="clear" w:color="000000" w:fill="FFFFFF"/>
      <w:spacing w:beforeAutospacing="1" w:afterAutospacing="1"/>
    </w:pPr>
    <w:rPr>
      <w:rFonts w:ascii="Times New Roman" w:hAnsi="Times New Roman" w:eastAsia="Times New Roman" w:cs="Times New Roman"/>
    </w:rPr>
  </w:style>
  <w:style w:type="paragraph" w:styleId="Xl65" w:customStyle="1">
    <w:name w:val="xl65"/>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b/>
      <w:bCs/>
      <w:color w:val="000000"/>
      <w:sz w:val="16"/>
      <w:szCs w:val="16"/>
    </w:rPr>
  </w:style>
  <w:style w:type="paragraph" w:styleId="Xl66" w:customStyle="1">
    <w:name w:val="xl66"/>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b/>
      <w:bCs/>
      <w:color w:val="000000"/>
      <w:sz w:val="16"/>
      <w:szCs w:val="16"/>
    </w:rPr>
  </w:style>
  <w:style w:type="paragraph" w:styleId="Xl67" w:customStyle="1">
    <w:name w:val="xl67"/>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color w:val="000000"/>
      <w:sz w:val="16"/>
      <w:szCs w:val="16"/>
    </w:rPr>
  </w:style>
  <w:style w:type="paragraph" w:styleId="Xl68" w:customStyle="1">
    <w:name w:val="xl68"/>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hAnsi="Times New Roman" w:eastAsia="Times New Roman" w:cs="Times New Roman"/>
      <w:color w:val="000000"/>
      <w:sz w:val="16"/>
      <w:szCs w:val="16"/>
    </w:rPr>
  </w:style>
  <w:style w:type="paragraph" w:styleId="Xl69" w:customStyle="1">
    <w:name w:val="xl69"/>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sz w:val="16"/>
      <w:szCs w:val="16"/>
    </w:rPr>
  </w:style>
  <w:style w:type="paragraph" w:styleId="Xl70" w:customStyle="1">
    <w:name w:val="xl70"/>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hAnsi="Times New Roman" w:eastAsia="Times New Roman" w:cs="Times New Roman"/>
      <w:sz w:val="16"/>
      <w:szCs w:val="16"/>
    </w:rPr>
  </w:style>
  <w:style w:type="paragraph" w:styleId="Xl71" w:customStyle="1">
    <w:name w:val="xl71"/>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rFonts w:ascii="Times New Roman" w:hAnsi="Times New Roman" w:eastAsia="Times New Roman" w:cs="Times New Roman"/>
      <w:color w:val="000000"/>
      <w:sz w:val="16"/>
      <w:szCs w:val="16"/>
    </w:rPr>
  </w:style>
  <w:style w:type="paragraph" w:styleId="Xl72" w:customStyle="1">
    <w:name w:val="xl72"/>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rFonts w:ascii="Times New Roman" w:hAnsi="Times New Roman" w:eastAsia="Times New Roman" w:cs="Times New Roman"/>
      <w:sz w:val="16"/>
      <w:szCs w:val="16"/>
    </w:rPr>
  </w:style>
  <w:style w:type="paragraph" w:styleId="Xl73" w:customStyle="1">
    <w:name w:val="xl73"/>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rFonts w:ascii="Times New Roman" w:hAnsi="Times New Roman" w:eastAsia="Times New Roman" w:cs="Times New Roman"/>
      <w:color w:val="000000"/>
      <w:sz w:val="16"/>
      <w:szCs w:val="16"/>
    </w:rPr>
  </w:style>
  <w:style w:type="paragraph" w:styleId="Xl74" w:customStyle="1">
    <w:name w:val="xl74"/>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b/>
      <w:bCs/>
      <w:sz w:val="16"/>
      <w:szCs w:val="16"/>
    </w:rPr>
  </w:style>
  <w:style w:type="paragraph" w:styleId="Xl75" w:customStyle="1">
    <w:name w:val="xl75"/>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rFonts w:ascii="Times New Roman" w:hAnsi="Times New Roman" w:eastAsia="Times New Roman" w:cs="Times New Roman"/>
      <w:sz w:val="16"/>
      <w:szCs w:val="16"/>
    </w:rPr>
  </w:style>
  <w:style w:type="paragraph" w:styleId="Xl76" w:customStyle="1">
    <w:name w:val="xl76"/>
    <w:basedOn w:val="Normal"/>
    <w:qFormat/>
    <w:rsid w:val="00f115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b/>
      <w:bCs/>
      <w:sz w:val="16"/>
      <w:szCs w:val="16"/>
    </w:rPr>
  </w:style>
  <w:style w:type="paragraph" w:styleId="Xl77" w:customStyle="1">
    <w:name w:val="xl77"/>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b/>
      <w:bCs/>
      <w:color w:val="000000"/>
      <w:sz w:val="16"/>
      <w:szCs w:val="16"/>
    </w:rPr>
  </w:style>
  <w:style w:type="paragraph" w:styleId="Xl78" w:customStyle="1">
    <w:name w:val="xl78"/>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sz w:val="16"/>
      <w:szCs w:val="16"/>
    </w:rPr>
  </w:style>
  <w:style w:type="paragraph" w:styleId="Xl79" w:customStyle="1">
    <w:name w:val="xl79"/>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color w:val="000000"/>
      <w:sz w:val="16"/>
      <w:szCs w:val="16"/>
    </w:rPr>
  </w:style>
  <w:style w:type="paragraph" w:styleId="Xl80" w:customStyle="1">
    <w:name w:val="xl80"/>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81" w:customStyle="1">
    <w:name w:val="xl81"/>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color w:val="000000"/>
      <w:sz w:val="16"/>
      <w:szCs w:val="16"/>
    </w:rPr>
  </w:style>
  <w:style w:type="paragraph" w:styleId="Xl82" w:customStyle="1">
    <w:name w:val="xl82"/>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83" w:customStyle="1">
    <w:name w:val="xl83"/>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b/>
      <w:bCs/>
      <w:sz w:val="16"/>
      <w:szCs w:val="16"/>
    </w:rPr>
  </w:style>
  <w:style w:type="paragraph" w:styleId="Xl84" w:customStyle="1">
    <w:name w:val="xl84"/>
    <w:basedOn w:val="Normal"/>
    <w:qFormat/>
    <w:rsid w:val="00f115c3"/>
    <w:pPr>
      <w:pBdr>
        <w:top w:val="single" w:sz="4" w:space="0" w:color="000000"/>
        <w:left w:val="single" w:sz="4" w:space="0" w:color="000000"/>
        <w:bottom w:val="single" w:sz="4" w:space="0" w:color="000000"/>
        <w:right w:val="single" w:sz="4" w:space="0" w:color="000000"/>
      </w:pBdr>
      <w:shd w:val="clear" w:color="000000" w:fill="92D050"/>
      <w:spacing w:beforeAutospacing="1" w:afterAutospacing="1"/>
      <w:jc w:val="center"/>
      <w:textAlignment w:val="center"/>
    </w:pPr>
    <w:rPr>
      <w:rFonts w:ascii="Times New Roman" w:hAnsi="Times New Roman" w:eastAsia="Times New Roman" w:cs="Times New Roman"/>
      <w:sz w:val="16"/>
      <w:szCs w:val="16"/>
    </w:rPr>
  </w:style>
  <w:style w:type="paragraph" w:styleId="Xl85" w:customStyle="1">
    <w:name w:val="xl85"/>
    <w:basedOn w:val="Normal"/>
    <w:qFormat/>
    <w:rsid w:val="00f115c3"/>
    <w:pPr>
      <w:pBdr>
        <w:top w:val="single" w:sz="4" w:space="0" w:color="000000"/>
        <w:left w:val="single" w:sz="4" w:space="0" w:color="000000"/>
        <w:bottom w:val="single" w:sz="4" w:space="0" w:color="000000"/>
        <w:right w:val="single" w:sz="4" w:space="0" w:color="000000"/>
      </w:pBdr>
      <w:shd w:val="clear" w:color="000000" w:fill="92D050"/>
      <w:spacing w:beforeAutospacing="1" w:afterAutospacing="1"/>
      <w:jc w:val="center"/>
      <w:textAlignment w:val="center"/>
    </w:pPr>
    <w:rPr>
      <w:rFonts w:ascii="Times New Roman" w:hAnsi="Times New Roman" w:eastAsia="Times New Roman" w:cs="Times New Roman"/>
      <w:color w:val="000000"/>
      <w:sz w:val="16"/>
      <w:szCs w:val="16"/>
    </w:rPr>
  </w:style>
  <w:style w:type="paragraph" w:styleId="Xl86" w:customStyle="1">
    <w:name w:val="xl86"/>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color w:val="000000"/>
      <w:sz w:val="16"/>
      <w:szCs w:val="16"/>
    </w:rPr>
  </w:style>
  <w:style w:type="paragraph" w:styleId="Xl87" w:customStyle="1">
    <w:name w:val="xl87"/>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88" w:customStyle="1">
    <w:name w:val="xl88"/>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89" w:customStyle="1">
    <w:name w:val="xl89"/>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sz w:val="16"/>
      <w:szCs w:val="16"/>
    </w:rPr>
  </w:style>
  <w:style w:type="paragraph" w:styleId="Xl90" w:customStyle="1">
    <w:name w:val="xl90"/>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sz w:val="16"/>
      <w:szCs w:val="16"/>
    </w:rPr>
  </w:style>
  <w:style w:type="paragraph" w:styleId="Xl91" w:customStyle="1">
    <w:name w:val="xl91"/>
    <w:basedOn w:val="Normal"/>
    <w:qFormat/>
    <w:rsid w:val="00f115c3"/>
    <w:pPr>
      <w:spacing w:beforeAutospacing="1" w:afterAutospacing="1"/>
    </w:pPr>
    <w:rPr>
      <w:rFonts w:ascii="Times New Roman" w:hAnsi="Times New Roman" w:eastAsia="Times New Roman" w:cs="Times New Roman"/>
    </w:rPr>
  </w:style>
  <w:style w:type="paragraph" w:styleId="Xl92" w:customStyle="1">
    <w:name w:val="xl92"/>
    <w:basedOn w:val="Normal"/>
    <w:qFormat/>
    <w:rsid w:val="00f115c3"/>
    <w:pPr>
      <w:shd w:val="clear" w:color="000000" w:fill="FFFFFF"/>
      <w:spacing w:beforeAutospacing="1" w:afterAutospacing="1"/>
    </w:pPr>
    <w:rPr>
      <w:rFonts w:ascii="Times New Roman" w:hAnsi="Times New Roman" w:eastAsia="Times New Roman" w:cs="Times New Roman"/>
      <w:sz w:val="16"/>
      <w:szCs w:val="16"/>
    </w:rPr>
  </w:style>
  <w:style w:type="paragraph" w:styleId="Xl93" w:customStyle="1">
    <w:name w:val="xl93"/>
    <w:basedOn w:val="Normal"/>
    <w:qFormat/>
    <w:rsid w:val="00f115c3"/>
    <w:pPr>
      <w:shd w:val="clear" w:color="000000" w:fill="FFFFFF"/>
      <w:spacing w:beforeAutospacing="1" w:afterAutospacing="1"/>
    </w:pPr>
    <w:rPr>
      <w:rFonts w:ascii="Times New Roman" w:hAnsi="Times New Roman" w:eastAsia="Times New Roman" w:cs="Times New Roman"/>
      <w:sz w:val="16"/>
      <w:szCs w:val="16"/>
    </w:rPr>
  </w:style>
  <w:style w:type="paragraph" w:styleId="Xl94" w:customStyle="1">
    <w:name w:val="xl94"/>
    <w:basedOn w:val="Normal"/>
    <w:qFormat/>
    <w:rsid w:val="00f115c3"/>
    <w:pP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95" w:customStyle="1">
    <w:name w:val="xl95"/>
    <w:basedOn w:val="Normal"/>
    <w:qFormat/>
    <w:rsid w:val="00f115c3"/>
    <w:pP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96" w:customStyle="1">
    <w:name w:val="xl96"/>
    <w:basedOn w:val="Normal"/>
    <w:qFormat/>
    <w:rsid w:val="00f115c3"/>
    <w:pP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97" w:customStyle="1">
    <w:name w:val="xl97"/>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b/>
      <w:bCs/>
      <w:color w:val="000000"/>
      <w:sz w:val="16"/>
      <w:szCs w:val="16"/>
    </w:rPr>
  </w:style>
  <w:style w:type="paragraph" w:styleId="Xl98" w:customStyle="1">
    <w:name w:val="xl98"/>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color w:val="000000"/>
      <w:sz w:val="16"/>
      <w:szCs w:val="16"/>
    </w:rPr>
  </w:style>
  <w:style w:type="paragraph" w:styleId="Xl99" w:customStyle="1">
    <w:name w:val="xl99"/>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sz w:val="16"/>
      <w:szCs w:val="16"/>
    </w:rPr>
  </w:style>
  <w:style w:type="paragraph" w:styleId="Xl100" w:customStyle="1">
    <w:name w:val="xl100"/>
    <w:basedOn w:val="Normal"/>
    <w:qFormat/>
    <w:rsid w:val="00f115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color w:val="000000"/>
      <w:sz w:val="16"/>
      <w:szCs w:val="16"/>
    </w:rPr>
  </w:style>
  <w:style w:type="paragraph" w:styleId="Xl101" w:customStyle="1">
    <w:name w:val="xl101"/>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102" w:customStyle="1">
    <w:name w:val="xl102"/>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color w:val="000000"/>
      <w:sz w:val="16"/>
      <w:szCs w:val="16"/>
    </w:rPr>
  </w:style>
  <w:style w:type="paragraph" w:styleId="Xl103" w:customStyle="1">
    <w:name w:val="xl103"/>
    <w:basedOn w:val="Normal"/>
    <w:qFormat/>
    <w:rsid w:val="00f115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104" w:customStyle="1">
    <w:name w:val="xl104"/>
    <w:basedOn w:val="Normal"/>
    <w:qFormat/>
    <w:rsid w:val="00f115c3"/>
    <w:pPr>
      <w:shd w:val="clear" w:color="000000" w:fill="FFFFFF"/>
      <w:spacing w:beforeAutospacing="1" w:afterAutospacing="1"/>
    </w:pPr>
    <w:rPr>
      <w:rFonts w:ascii="Times New Roman" w:hAnsi="Times New Roman" w:eastAsia="Times New Roman" w:cs="Times New Roman"/>
      <w:sz w:val="16"/>
      <w:szCs w:val="16"/>
    </w:rPr>
  </w:style>
  <w:style w:type="paragraph" w:styleId="Xl105" w:customStyle="1">
    <w:name w:val="xl105"/>
    <w:basedOn w:val="Normal"/>
    <w:qFormat/>
    <w:rsid w:val="00f115c3"/>
    <w:pPr>
      <w:spacing w:beforeAutospacing="1" w:afterAutospacing="1"/>
    </w:pPr>
    <w:rPr>
      <w:rFonts w:ascii="Times New Roman" w:hAnsi="Times New Roman" w:eastAsia="Times New Roman" w:cs="Times New Roman"/>
    </w:rPr>
  </w:style>
  <w:style w:type="paragraph" w:styleId="Xl106" w:customStyle="1">
    <w:name w:val="xl106"/>
    <w:basedOn w:val="Normal"/>
    <w:qFormat/>
    <w:rsid w:val="00f115c3"/>
    <w:pPr>
      <w:spacing w:beforeAutospacing="1" w:afterAutospacing="1"/>
      <w:jc w:val="center"/>
      <w:textAlignment w:val="center"/>
    </w:pPr>
    <w:rPr>
      <w:rFonts w:ascii="Times New Roman" w:hAnsi="Times New Roman" w:eastAsia="Times New Roman" w:cs="Times New Roman"/>
      <w:sz w:val="16"/>
      <w:szCs w:val="16"/>
    </w:rPr>
  </w:style>
  <w:style w:type="paragraph" w:styleId="Xl107" w:customStyle="1">
    <w:name w:val="xl107"/>
    <w:basedOn w:val="Normal"/>
    <w:qFormat/>
    <w:rsid w:val="00f115c3"/>
    <w:pPr>
      <w:spacing w:beforeAutospacing="1" w:afterAutospacing="1"/>
    </w:pPr>
    <w:rPr>
      <w:rFonts w:ascii="Times New Roman" w:hAnsi="Times New Roman" w:eastAsia="Times New Roman" w:cs="Times New Roman"/>
    </w:rPr>
  </w:style>
  <w:style w:type="paragraph" w:styleId="Xl108" w:customStyle="1">
    <w:name w:val="xl108"/>
    <w:basedOn w:val="Normal"/>
    <w:qFormat/>
    <w:rsid w:val="00f115c3"/>
    <w:pPr>
      <w:spacing w:beforeAutospacing="1" w:afterAutospacing="1"/>
    </w:pPr>
    <w:rPr>
      <w:rFonts w:ascii="Times New Roman" w:hAnsi="Times New Roman" w:eastAsia="Times New Roman" w:cs="Times New Roman"/>
    </w:rPr>
  </w:style>
  <w:style w:type="paragraph" w:styleId="Xl109" w:customStyle="1">
    <w:name w:val="xl109"/>
    <w:basedOn w:val="Normal"/>
    <w:qFormat/>
    <w:rsid w:val="00f115c3"/>
    <w:pPr>
      <w:pBdr>
        <w:left w:val="single" w:sz="4" w:space="0" w:color="000000"/>
        <w:bottom w:val="single" w:sz="4" w:space="0" w:color="000000"/>
      </w:pBdr>
      <w:spacing w:beforeAutospacing="1" w:afterAutospacing="1"/>
      <w:jc w:val="center"/>
      <w:textAlignment w:val="center"/>
    </w:pPr>
    <w:rPr>
      <w:rFonts w:ascii="Times New Roman" w:hAnsi="Times New Roman" w:eastAsia="Times New Roman" w:cs="Times New Roman"/>
      <w:b/>
      <w:bCs/>
      <w:sz w:val="16"/>
      <w:szCs w:val="16"/>
    </w:rPr>
  </w:style>
  <w:style w:type="paragraph" w:styleId="Xl110" w:customStyle="1">
    <w:name w:val="xl110"/>
    <w:basedOn w:val="Normal"/>
    <w:qFormat/>
    <w:rsid w:val="00f115c3"/>
    <w:pPr>
      <w:pBdr>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b/>
      <w:bCs/>
      <w:sz w:val="16"/>
      <w:szCs w:val="16"/>
    </w:rPr>
  </w:style>
  <w:style w:type="paragraph" w:styleId="Xl111" w:customStyle="1">
    <w:name w:val="xl111"/>
    <w:basedOn w:val="Normal"/>
    <w:qFormat/>
    <w:rsid w:val="00f418a7"/>
    <w:pPr>
      <w:pBdr>
        <w:bottom w:val="single" w:sz="4" w:space="0" w:color="000000"/>
        <w:right w:val="single" w:sz="4" w:space="0" w:color="000000"/>
      </w:pBdr>
      <w:spacing w:beforeAutospacing="1" w:afterAutospacing="1"/>
      <w:jc w:val="center"/>
      <w:textAlignment w:val="center"/>
    </w:pPr>
    <w:rPr>
      <w:rFonts w:ascii="Times New Roman" w:hAnsi="Times New Roman" w:eastAsia="Times New Roman" w:cs="Times New Roman"/>
      <w:b/>
      <w:bCs/>
      <w:sz w:val="16"/>
      <w:szCs w:val="16"/>
    </w:rPr>
  </w:style>
  <w:style w:type="paragraph" w:styleId="Xl112" w:customStyle="1">
    <w:name w:val="xl112"/>
    <w:basedOn w:val="Normal"/>
    <w:qFormat/>
    <w:rsid w:val="00f418a7"/>
    <w:pPr>
      <w:spacing w:beforeAutospacing="1" w:afterAutospacing="1"/>
      <w:jc w:val="center"/>
      <w:textAlignment w:val="center"/>
    </w:pPr>
    <w:rPr>
      <w:rFonts w:ascii="Times New Roman" w:hAnsi="Times New Roman" w:eastAsia="Times New Roman" w:cs="Times New Roman"/>
      <w:sz w:val="16"/>
      <w:szCs w:val="16"/>
    </w:rPr>
  </w:style>
  <w:style w:type="paragraph" w:styleId="Xl113" w:customStyle="1">
    <w:name w:val="xl113"/>
    <w:basedOn w:val="Normal"/>
    <w:qFormat/>
    <w:rsid w:val="00f418a7"/>
    <w:pPr>
      <w:spacing w:beforeAutospacing="1" w:afterAutospacing="1"/>
      <w:jc w:val="center"/>
      <w:textAlignment w:val="center"/>
    </w:pPr>
    <w:rPr>
      <w:rFonts w:ascii="Times New Roman" w:hAnsi="Times New Roman" w:eastAsia="Times New Roman" w:cs="Times New Roman"/>
      <w:color w:val="000000"/>
      <w:sz w:val="16"/>
      <w:szCs w:val="16"/>
    </w:rPr>
  </w:style>
  <w:style w:type="paragraph" w:styleId="Xl114" w:customStyle="1">
    <w:name w:val="xl114"/>
    <w:basedOn w:val="Normal"/>
    <w:qFormat/>
    <w:rsid w:val="00f418a7"/>
    <w:pPr>
      <w:shd w:val="clear" w:color="000000" w:fill="FFFFFF"/>
      <w:spacing w:beforeAutospacing="1" w:afterAutospacing="1"/>
      <w:jc w:val="center"/>
      <w:textAlignment w:val="center"/>
    </w:pPr>
    <w:rPr>
      <w:rFonts w:ascii="Times New Roman" w:hAnsi="Times New Roman" w:eastAsia="Times New Roman" w:cs="Times New Roman"/>
      <w:sz w:val="16"/>
      <w:szCs w:val="16"/>
    </w:rPr>
  </w:style>
  <w:style w:type="paragraph" w:styleId="Xl115" w:customStyle="1">
    <w:name w:val="xl115"/>
    <w:basedOn w:val="Normal"/>
    <w:qFormat/>
    <w:rsid w:val="00f418a7"/>
    <w:pPr>
      <w:spacing w:beforeAutospacing="1" w:afterAutospacing="1"/>
      <w:jc w:val="center"/>
      <w:textAlignment w:val="center"/>
    </w:pPr>
    <w:rPr>
      <w:rFonts w:ascii="Times New Roman" w:hAnsi="Times New Roman" w:eastAsia="Times New Roman" w:cs="Times New Roman"/>
      <w:sz w:val="16"/>
      <w:szCs w:val="16"/>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TotalTime>
  <Application>LibreOffice/7.6.3.2$Windows_X86_64 LibreOffice_project/29d686fea9f6705b262d369fede658f824154cc0</Application>
  <AppVersion>15.0000</AppVersion>
  <Pages>7</Pages>
  <Words>2229</Words>
  <Characters>12763</Characters>
  <CharactersWithSpaces>14841</CharactersWithSpaces>
  <Paragraphs>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2025-04-01T17:12:00Z</dcterms:created>
  <dc:creator/>
  <dc:description/>
  <dc:language>pt-BR</dc:language>
  <cp:lastModifiedBy/>
  <dcterms:modified xsi:type="dcterms:W3CDTF">2025-10-08T11:45:44Z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